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626D595">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78C83A09">
          <w:pPr>
            <w:pStyle w:val="10"/>
            <w:numPr>
              <w:ilvl w:val="0"/>
              <w:numId w:val="1"/>
            </w:numPr>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_Toc32307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中牟县中医院医疗设备采购公告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_Toc32307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5A1D56B8">
          <w:pPr>
            <w:pStyle w:val="10"/>
            <w:tabs>
              <w:tab w:val="right" w:leader="dot" w:pos="8845"/>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二、中牟县中医院采购项目报名表</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fldChar w:fldCharType="end"/>
          </w:r>
        </w:p>
        <w:p w14:paraId="402A87C5">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二、</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评标办法附表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_Toc30484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35D7263B">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三、</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_Toc11233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技术标准和要求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_Toc11233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1A878BEC">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四、</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_Toc30520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rPr>
            <w:t>投标文</w:t>
          </w:r>
          <w:r>
            <w:rPr>
              <w:rFonts w:hint="eastAsia" w:asciiTheme="majorEastAsia" w:hAnsiTheme="majorEastAsia" w:eastAsiaTheme="majorEastAsia" w:cstheme="majorEastAsia"/>
              <w:i w:val="0"/>
              <w:snapToGrid/>
              <w:spacing w:val="0"/>
              <w:w w:val="100"/>
              <w:sz w:val="28"/>
              <w:szCs w:val="28"/>
              <w:lang w:val="en-US" w:eastAsia="zh-CN"/>
            </w:rPr>
            <w:t>件装订顺序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_Toc30520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2807FCBB">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_Toc22069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五、参考模板</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_Toc22069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738F5FC9">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 w:val="28"/>
              <w:szCs w:val="28"/>
            </w:rPr>
            <w:fldChar w:fldCharType="end"/>
          </w:r>
        </w:p>
      </w:sdtContent>
    </w:sdt>
    <w:p w14:paraId="16576AC5"/>
    <w:p w14:paraId="7960549E">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14:paraId="78EDB496">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2307"/>
      <w:r>
        <w:rPr>
          <w:rFonts w:hint="eastAsia" w:ascii="Times New Roman" w:hAnsi="方正小标宋简体" w:eastAsia="方正小标宋简体" w:cs="方正小标宋简体"/>
          <w:b w:val="0"/>
          <w:i w:val="0"/>
          <w:snapToGrid/>
          <w:spacing w:val="0"/>
          <w:w w:val="100"/>
          <w:sz w:val="44"/>
          <w:u w:val="none"/>
          <w:lang w:val="en-US" w:eastAsia="zh-CN"/>
        </w:rPr>
        <w:t>采购公告</w:t>
      </w:r>
      <w:bookmarkEnd w:id="0"/>
    </w:p>
    <w:p w14:paraId="3AED8045">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r>
        <w:rPr>
          <w:rFonts w:hint="eastAsia" w:ascii="Times New Roman" w:hAnsi="黑体" w:eastAsia="黑体" w:cs="黑体"/>
          <w:b w:val="0"/>
          <w:i w:val="0"/>
          <w:snapToGrid/>
          <w:spacing w:val="0"/>
          <w:w w:val="100"/>
          <w:sz w:val="32"/>
          <w:u w:val="none"/>
          <w:lang w:val="en-US" w:eastAsia="zh-CN"/>
        </w:rPr>
        <w:t>一、项目基本情况</w:t>
      </w:r>
      <w:bookmarkEnd w:id="1"/>
    </w:p>
    <w:p w14:paraId="5EBC6609">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中牟县中医院医疗设备采购项目</w:t>
      </w:r>
    </w:p>
    <w:p w14:paraId="6D1C1069">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235000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最高限价：235000</w:t>
      </w:r>
      <w:r>
        <w:rPr>
          <w:rFonts w:hint="eastAsia" w:ascii="Times New Roman" w:hAnsi="仿宋_GB2312" w:eastAsia="仿宋_GB2312" w:cs="仿宋_GB2312"/>
          <w:b w:val="0"/>
          <w:i w:val="0"/>
          <w:snapToGrid/>
          <w:spacing w:val="0"/>
          <w:w w:val="100"/>
          <w:sz w:val="32"/>
          <w:szCs w:val="24"/>
          <w:u w:val="none"/>
        </w:rPr>
        <w:t>.00 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862"/>
        <w:gridCol w:w="1675"/>
        <w:gridCol w:w="2131"/>
      </w:tblGrid>
      <w:tr w14:paraId="079D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4" w:type="dxa"/>
          </w:tcPr>
          <w:p w14:paraId="75C65BB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3862" w:type="dxa"/>
          </w:tcPr>
          <w:p w14:paraId="6A2176AA">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项目名称</w:t>
            </w:r>
          </w:p>
        </w:tc>
        <w:tc>
          <w:tcPr>
            <w:tcW w:w="1675" w:type="dxa"/>
          </w:tcPr>
          <w:p w14:paraId="7932E18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预算（元）</w:t>
            </w:r>
          </w:p>
        </w:tc>
        <w:tc>
          <w:tcPr>
            <w:tcW w:w="2131" w:type="dxa"/>
          </w:tcPr>
          <w:p w14:paraId="585291F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最高限价（元）</w:t>
            </w:r>
          </w:p>
        </w:tc>
      </w:tr>
      <w:tr w14:paraId="741B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37C01878">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862" w:type="dxa"/>
          </w:tcPr>
          <w:p w14:paraId="5E4B7AC7">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lang w:val="en-US" w:eastAsia="zh-CN"/>
              </w:rPr>
              <w:t>中牟县中医院医疗设备采购项目</w:t>
            </w:r>
          </w:p>
        </w:tc>
        <w:tc>
          <w:tcPr>
            <w:tcW w:w="1675" w:type="dxa"/>
          </w:tcPr>
          <w:p w14:paraId="2E8A31AB">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235000.00</w:t>
            </w:r>
          </w:p>
        </w:tc>
        <w:tc>
          <w:tcPr>
            <w:tcW w:w="2131" w:type="dxa"/>
          </w:tcPr>
          <w:p w14:paraId="3E72CBD7">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235000.00</w:t>
            </w:r>
          </w:p>
        </w:tc>
      </w:tr>
    </w:tbl>
    <w:p w14:paraId="197FA569">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37AD34B0">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采购范围：中牟县中医院采购等离子手术设备1套、高频电刀1台、脑室镜1台，包含所有货物的采购、安装、调试、验收、培训、保修期内服务、与货物有关的运输和保险及其他伴随服务等；</w:t>
      </w:r>
    </w:p>
    <w:p w14:paraId="13A37BD1">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14:paraId="017BF6B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w:t>
      </w:r>
    </w:p>
    <w:p w14:paraId="0C53424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15 日历天内</w:t>
      </w:r>
    </w:p>
    <w:p w14:paraId="7BAAD62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14:paraId="7E5B5AFA">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14:paraId="33AC1DCB">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68DE6BCA">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14:paraId="172A593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 w:name="_Toc16030"/>
      <w:r>
        <w:rPr>
          <w:rFonts w:hint="eastAsia" w:ascii="Times New Roman" w:hAnsi="仿宋_GB2312" w:eastAsia="仿宋_GB2312" w:cs="仿宋_GB2312"/>
          <w:b w:val="0"/>
          <w:i w:val="0"/>
          <w:snapToGrid/>
          <w:spacing w:val="0"/>
          <w:w w:val="100"/>
          <w:sz w:val="32"/>
          <w:szCs w:val="24"/>
          <w:u w:val="none"/>
          <w:lang w:val="en-US" w:eastAsia="zh-CN"/>
        </w:rPr>
        <w:t>二、报名所需资料：</w:t>
      </w:r>
      <w:bookmarkEnd w:id="2"/>
    </w:p>
    <w:p w14:paraId="4B2EE4A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14:paraId="398F1B6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14:paraId="5FD3207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3.投标人须出具近三个月社保或纳税证明；</w:t>
      </w:r>
      <w:bookmarkStart w:id="29" w:name="_GoBack"/>
      <w:bookmarkEnd w:id="29"/>
    </w:p>
    <w:p w14:paraId="29A2941C">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14:paraId="14691F8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14:paraId="075F3A2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1713572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6225AD8F">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6.医疗器械经营许可证或医疗器械经营备案凭证、医疗器械生产许可证</w:t>
      </w:r>
    </w:p>
    <w:p w14:paraId="3C937A39">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3" w:name="_Toc29194"/>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3"/>
    </w:p>
    <w:p w14:paraId="6AB109A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05 月 08日至 2026 年 05 月 14日，每天上午08:00 至12:00，下午2:30 至 5:30（法定节假日除外。）</w:t>
      </w:r>
    </w:p>
    <w:p w14:paraId="33E66D98">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2.地点：中牟县中医院新院区信息设备科</w:t>
      </w:r>
    </w:p>
    <w:p w14:paraId="029AB5F7">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4"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4"/>
    </w:p>
    <w:p w14:paraId="060DCE8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14:paraId="5F14367D">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4B85EA9A">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5" w:name="_Toc27816"/>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5"/>
    </w:p>
    <w:p w14:paraId="2080D06A">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6" w:name="_Toc17797"/>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6"/>
    </w:p>
    <w:p w14:paraId="6F5FF27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6060412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735D40A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4C3651A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46E5D9D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14:paraId="3650150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03172E52">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5"/>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2BBC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7A23E63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B7DA2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3B3D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FDE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BDFB">
            <w:pPr>
              <w:rPr>
                <w:rFonts w:hint="eastAsia" w:ascii="宋体" w:hAnsi="宋体" w:eastAsia="宋体" w:cs="宋体"/>
                <w:i w:val="0"/>
                <w:iCs w:val="0"/>
                <w:color w:val="000000"/>
                <w:sz w:val="24"/>
                <w:szCs w:val="24"/>
                <w:u w:val="none"/>
              </w:rPr>
            </w:pPr>
          </w:p>
        </w:tc>
      </w:tr>
      <w:tr w14:paraId="1D66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B4E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695A">
            <w:pPr>
              <w:rPr>
                <w:rFonts w:hint="eastAsia" w:ascii="宋体" w:hAnsi="宋体" w:eastAsia="宋体" w:cs="宋体"/>
                <w:i w:val="0"/>
                <w:iCs w:val="0"/>
                <w:color w:val="000000"/>
                <w:sz w:val="24"/>
                <w:szCs w:val="24"/>
                <w:u w:val="none"/>
              </w:rPr>
            </w:pPr>
          </w:p>
        </w:tc>
      </w:tr>
      <w:tr w14:paraId="3E03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521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503">
            <w:pPr>
              <w:rPr>
                <w:rFonts w:hint="eastAsia" w:ascii="宋体" w:hAnsi="宋体" w:eastAsia="宋体" w:cs="宋体"/>
                <w:i w:val="0"/>
                <w:iCs w:val="0"/>
                <w:color w:val="000000"/>
                <w:sz w:val="24"/>
                <w:szCs w:val="24"/>
                <w:u w:val="none"/>
              </w:rPr>
            </w:pPr>
          </w:p>
        </w:tc>
      </w:tr>
      <w:tr w14:paraId="5BF3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70F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6C37">
            <w:pPr>
              <w:rPr>
                <w:rFonts w:hint="eastAsia" w:ascii="宋体" w:hAnsi="宋体" w:eastAsia="宋体" w:cs="宋体"/>
                <w:i w:val="0"/>
                <w:iCs w:val="0"/>
                <w:color w:val="000000"/>
                <w:sz w:val="24"/>
                <w:szCs w:val="24"/>
                <w:u w:val="none"/>
              </w:rPr>
            </w:pPr>
          </w:p>
        </w:tc>
      </w:tr>
      <w:tr w14:paraId="167C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A63">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1"/>
                <w:lang w:val="en-US" w:eastAsia="zh-CN" w:bidi="ar"/>
              </w:rPr>
              <w:br w:type="textWrapping"/>
            </w:r>
            <w:r>
              <w:rPr>
                <w:rStyle w:val="12"/>
                <w:lang w:val="en-US" w:eastAsia="zh-CN" w:bidi="ar"/>
              </w:rPr>
              <w:br w:type="textWrapping"/>
            </w:r>
            <w:r>
              <w:rPr>
                <w:rStyle w:val="13"/>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DB52">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□1.2法人授权委托书原件及被委托人和法人身份证复印件□1.3医疗器械经营许可证或医疗器械经营备案凭证</w:t>
            </w:r>
          </w:p>
          <w:p w14:paraId="173D8CE6">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14:paraId="7CD63B13">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14:paraId="177E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A72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0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75086198">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04E418D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7" w:name="_Toc30484"/>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14:paraId="12D9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28E9AD2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14:paraId="37450565">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14:paraId="797C8158">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14:paraId="44F0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F2CAE6F">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14:paraId="1FD1AE45">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14:paraId="45F36240">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（1）价格分采用低价优先法计算，即满足招标文件要求且投标价格最低的投标报价为评标基准价，其价格分为满分。其他供应商的价格分统一按照下列公式计算：</w:t>
            </w:r>
          </w:p>
          <w:p w14:paraId="373B7D64">
            <w:pPr>
              <w:snapToGrid w:val="0"/>
              <w:spacing w:line="240" w:lineRule="auto"/>
              <w:rPr>
                <w:rFonts w:hint="eastAsia"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p w14:paraId="507E588B">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ascii="宋体" w:hAnsi="宋体" w:eastAsia="宋体" w:cs="宋体"/>
                <w:snapToGrid/>
                <w:sz w:val="24"/>
                <w:szCs w:val="24"/>
              </w:rPr>
              <w:t>有效供应商是指实质上响应招标文件要求并通过实质性审核的所有供应商。</w:t>
            </w:r>
          </w:p>
        </w:tc>
      </w:tr>
      <w:tr w14:paraId="37CB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2E230B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14:paraId="2B1BA3AA">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14:paraId="5E77CCA7">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14:paraId="3ADA18C6">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14:paraId="778079E9">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default" w:ascii="宋体" w:hAnsi="宋体" w:eastAsia="宋体" w:cs="宋体"/>
                <w:snapToGrid/>
                <w:sz w:val="24"/>
                <w:szCs w:val="24"/>
                <w:vertAlign w:val="baseline"/>
                <w:lang w:val="en-US" w:eastAsia="zh-CN"/>
              </w:rPr>
              <w:t>▲项为重点技术参数，每负偏离1 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14:paraId="5156EDBC">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未▲符号的为一般技术参数，每负偏离1项扣</w:t>
            </w:r>
            <w:r>
              <w:rPr>
                <w:rFonts w:hint="eastAsia"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分；</w:t>
            </w:r>
          </w:p>
          <w:p w14:paraId="3801C15D">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14:paraId="6A32BBD7">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14:paraId="34E72F4A">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14:paraId="2E6D1DD1">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14:paraId="319AD4F9">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14:paraId="7074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36F0939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14:paraId="67BF6304">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（2分）</w:t>
            </w:r>
          </w:p>
        </w:tc>
        <w:tc>
          <w:tcPr>
            <w:tcW w:w="6347" w:type="dxa"/>
          </w:tcPr>
          <w:p w14:paraId="3B9F5049">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每提供1份近三年内同类货物供货项目业绩证明（如中标通知书或项目合同复印件），得1分，最多得2分；未提供或提供不全者不得分。</w:t>
            </w:r>
          </w:p>
        </w:tc>
      </w:tr>
      <w:tr w14:paraId="02FA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54D045D0">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14:paraId="1377254F">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14:paraId="26D11E3E">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14:paraId="58AB1793">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14:paraId="4955622C">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14:paraId="6C8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4EDB51A8">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104074B5">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标书目录和页码正确</w:t>
            </w:r>
            <w:r>
              <w:rPr>
                <w:rFonts w:hint="eastAsia" w:ascii="宋体" w:hAnsi="宋体" w:eastAsia="宋体" w:cs="宋体"/>
                <w:snapToGrid/>
                <w:sz w:val="24"/>
                <w:szCs w:val="24"/>
                <w:vertAlign w:val="baseline"/>
                <w:lang w:val="en-US" w:eastAsia="zh-CN"/>
              </w:rPr>
              <w:t>（2分）</w:t>
            </w:r>
          </w:p>
        </w:tc>
        <w:tc>
          <w:tcPr>
            <w:tcW w:w="6347" w:type="dxa"/>
          </w:tcPr>
          <w:p w14:paraId="11CCDAC4">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投标文件提供清晰、完整的目录索引，且目录标题与正文内容一致、</w:t>
            </w:r>
            <w:r>
              <w:rPr>
                <w:rFonts w:hint="eastAsia" w:ascii="宋体" w:hAnsi="宋体" w:eastAsia="宋体" w:cs="宋体"/>
                <w:snapToGrid/>
                <w:sz w:val="24"/>
                <w:szCs w:val="24"/>
                <w:vertAlign w:val="baseline"/>
                <w:lang w:val="en-US" w:eastAsia="zh-CN"/>
              </w:rPr>
              <w:t>0</w:t>
            </w:r>
            <w:r>
              <w:rPr>
                <w:rFonts w:hint="default" w:ascii="宋体" w:hAnsi="宋体" w:eastAsia="宋体" w:cs="宋体"/>
                <w:snapToGrid/>
                <w:sz w:val="24"/>
                <w:szCs w:val="24"/>
                <w:vertAlign w:val="baseline"/>
                <w:lang w:val="en-US" w:eastAsia="zh-CN"/>
              </w:rPr>
              <w:t>页码准确对应，得2分；</w:t>
            </w:r>
          </w:p>
          <w:p w14:paraId="6456A7DA">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目录存在少量错误但不影响主要内容查找的，得1分；</w:t>
            </w:r>
          </w:p>
          <w:p w14:paraId="310924CB">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未提供目录或目录严重混乱无法定位内容的，不得分。</w:t>
            </w:r>
          </w:p>
        </w:tc>
      </w:tr>
      <w:tr w14:paraId="0740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503E3609">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3162683A">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14:paraId="44A57CA0">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供应商承诺的供货及安装期为</w:t>
            </w:r>
            <w:r>
              <w:rPr>
                <w:rFonts w:hint="eastAsia" w:ascii="宋体" w:hAnsi="宋体" w:eastAsia="宋体" w:cs="宋体"/>
                <w:snapToGrid/>
                <w:sz w:val="24"/>
                <w:szCs w:val="24"/>
                <w:vertAlign w:val="baseline"/>
                <w:lang w:val="en-US" w:eastAsia="zh-CN"/>
              </w:rPr>
              <w:t>15</w:t>
            </w:r>
            <w:r>
              <w:rPr>
                <w:rFonts w:hint="default" w:ascii="宋体" w:hAnsi="宋体" w:eastAsia="宋体" w:cs="宋体"/>
                <w:snapToGrid/>
                <w:sz w:val="24"/>
                <w:szCs w:val="24"/>
                <w:vertAlign w:val="baseline"/>
                <w:lang w:val="en-US" w:eastAsia="zh-CN"/>
              </w:rPr>
              <w:t>天的不得分，供货及安装期在</w:t>
            </w:r>
            <w:r>
              <w:rPr>
                <w:rFonts w:hint="eastAsia" w:ascii="宋体" w:hAnsi="宋体" w:eastAsia="宋体" w:cs="宋体"/>
                <w:snapToGrid/>
                <w:sz w:val="24"/>
                <w:szCs w:val="24"/>
                <w:vertAlign w:val="baseline"/>
                <w:lang w:val="en-US" w:eastAsia="zh-CN"/>
              </w:rPr>
              <w:t>10-15</w:t>
            </w:r>
            <w:r>
              <w:rPr>
                <w:rFonts w:hint="default" w:ascii="宋体" w:hAnsi="宋体" w:eastAsia="宋体" w:cs="宋体"/>
                <w:snapToGrid/>
                <w:sz w:val="24"/>
                <w:szCs w:val="24"/>
                <w:vertAlign w:val="baseline"/>
                <w:lang w:val="en-US" w:eastAsia="zh-CN"/>
              </w:rPr>
              <w:t>天的得1分；供货及安装期在</w:t>
            </w:r>
            <w:r>
              <w:rPr>
                <w:rFonts w:hint="eastAsia" w:ascii="宋体" w:hAnsi="宋体" w:eastAsia="宋体" w:cs="宋体"/>
                <w:snapToGrid/>
                <w:sz w:val="24"/>
                <w:szCs w:val="24"/>
                <w:vertAlign w:val="baseline"/>
                <w:lang w:val="en-US" w:eastAsia="zh-CN"/>
              </w:rPr>
              <w:t>5-9</w:t>
            </w:r>
            <w:r>
              <w:rPr>
                <w:rFonts w:hint="default" w:ascii="宋体" w:hAnsi="宋体" w:eastAsia="宋体" w:cs="宋体"/>
                <w:snapToGrid/>
                <w:sz w:val="24"/>
                <w:szCs w:val="24"/>
                <w:vertAlign w:val="baseline"/>
                <w:lang w:val="en-US" w:eastAsia="zh-CN"/>
              </w:rPr>
              <w:t>天的得2分；</w:t>
            </w:r>
          </w:p>
        </w:tc>
      </w:tr>
      <w:tr w14:paraId="6888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7C7DA181">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239A7F10">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14:paraId="03D39B4B">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14:paraId="780CD940">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47299912">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8" w:name="_Toc11233"/>
      <w:r>
        <w:rPr>
          <w:rFonts w:hint="eastAsia" w:ascii="Times New Roman" w:hAnsi="方正小标宋简体" w:eastAsia="方正小标宋简体" w:cs="方正小标宋简体"/>
          <w:b w:val="0"/>
          <w:i w:val="0"/>
          <w:snapToGrid/>
          <w:spacing w:val="0"/>
          <w:w w:val="100"/>
          <w:sz w:val="44"/>
          <w:szCs w:val="24"/>
          <w:u w:val="none"/>
          <w:lang w:val="en-US" w:eastAsia="zh-CN"/>
        </w:rPr>
        <w:t>技术标准和要求</w:t>
      </w:r>
      <w:bookmarkEnd w:id="8"/>
    </w:p>
    <w:tbl>
      <w:tblPr>
        <w:tblStyle w:val="6"/>
        <w:tblW w:w="0" w:type="auto"/>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00F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5B4F106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等离子手术设备</w:t>
            </w:r>
          </w:p>
          <w:p w14:paraId="5785418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一、产品名称：等离子手术设备</w:t>
            </w:r>
          </w:p>
          <w:p w14:paraId="3D33592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二、等离子主机与刀头为同一个生产厂家，产地为国产。</w:t>
            </w:r>
          </w:p>
          <w:p w14:paraId="702FD9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三、临床使用范围：</w:t>
            </w:r>
          </w:p>
          <w:p w14:paraId="1A4AE53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前列腺增生、尿道狭窄、非侵润性膀胱癌等</w:t>
            </w:r>
          </w:p>
          <w:p w14:paraId="032201A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 xml:space="preserve">四、主机的参数 </w:t>
            </w:r>
          </w:p>
          <w:p w14:paraId="1A6D50F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1．主机界面采用一体化全触屏式智能操作，LCD液晶显示屏。</w:t>
            </w:r>
          </w:p>
          <w:p w14:paraId="7268119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2．触屏界面同时具有：汽化切割、消融凝血显示；黄区（汽化、切割）功率≤300W； 蓝区（消融、止血）功率≤1</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0W；插入不同功能的刀头，黄区和蓝区分别显示不同的功率档位。</w:t>
            </w:r>
          </w:p>
          <w:p w14:paraId="5C5B789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3.主机输出频率≥100KHz。</w:t>
            </w:r>
          </w:p>
          <w:p w14:paraId="55DA3AC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4．主机采用全智能数字控制电路，须具备以下功能：</w:t>
            </w:r>
          </w:p>
          <w:p w14:paraId="2D0BBD8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①主机工作可提示工作能量输出状态。</w:t>
            </w:r>
            <w:r>
              <w:rPr>
                <w:rFonts w:hint="default" w:ascii="宋体" w:hAnsi="宋体" w:eastAsia="宋体" w:cs="宋体"/>
                <w:snapToGrid/>
                <w:sz w:val="24"/>
                <w:szCs w:val="24"/>
                <w:vertAlign w:val="baseline"/>
                <w:lang w:val="en-US" w:eastAsia="zh-CN"/>
              </w:rPr>
              <w:tab/>
            </w:r>
          </w:p>
          <w:p w14:paraId="6A6E911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②全时实施数字智能化程序控制，如果达到手术最佳治疗状态时，主机能通过等离子刀头反馈负载的工作信息并自动调整阻抗和能量的输出，防止过度治疗和温度上升。</w:t>
            </w:r>
          </w:p>
          <w:p w14:paraId="44B0F04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③具有各种手术刀头识别和保护功能、根据插入刀头的不同自动输出不同的功率，不用频繁调节功率和阻抗区间，使操作更加方便、快捷、安全。</w:t>
            </w:r>
          </w:p>
          <w:p w14:paraId="16C162B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5．主机设置功能模式≥</w:t>
            </w:r>
            <w:r>
              <w:rPr>
                <w:rFonts w:hint="eastAsia" w:ascii="宋体" w:hAnsi="宋体" w:eastAsia="宋体" w:cs="宋体"/>
                <w:snapToGrid/>
                <w:sz w:val="24"/>
                <w:szCs w:val="24"/>
                <w:vertAlign w:val="baseline"/>
                <w:lang w:val="en-US" w:eastAsia="zh-CN"/>
              </w:rPr>
              <w:t>3种</w:t>
            </w:r>
            <w:r>
              <w:rPr>
                <w:rFonts w:hint="default" w:ascii="宋体" w:hAnsi="宋体" w:eastAsia="宋体" w:cs="宋体"/>
                <w:snapToGrid/>
                <w:sz w:val="24"/>
                <w:szCs w:val="24"/>
                <w:vertAlign w:val="baseline"/>
                <w:lang w:val="en-US" w:eastAsia="zh-CN"/>
              </w:rPr>
              <w:t xml:space="preserve">，满足不同的临床需求。 </w:t>
            </w:r>
          </w:p>
          <w:p w14:paraId="42ABF1D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6．主机具有自动检测刀头和附件连接功能，如果连接不好，主机会有报警声音提示，减少误操作。</w:t>
            </w:r>
          </w:p>
          <w:p w14:paraId="1F98D9D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7．使用双脚踏分别控制汽化、切割和消融、止血、修复手术。</w:t>
            </w:r>
          </w:p>
          <w:p w14:paraId="71E792F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8．电击防护：I类，BF型</w:t>
            </w:r>
          </w:p>
          <w:p w14:paraId="1D736CE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五．等离子体手术刀头性能参数</w:t>
            </w:r>
          </w:p>
          <w:p w14:paraId="5FB63E1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1．提供可重复使用等离子体手术刀头。</w:t>
            </w:r>
          </w:p>
          <w:p w14:paraId="65A16C0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2．主机可以自动识别控制刀头的功率、档位、无需反复调节。</w:t>
            </w:r>
          </w:p>
          <w:p w14:paraId="22CC1E4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3．刀头种类多，具有粗环、细环、针状和杆状等多种治疗刀头可供选择。</w:t>
            </w:r>
          </w:p>
          <w:p w14:paraId="2266959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六、电切镜参数</w:t>
            </w:r>
          </w:p>
          <w:p w14:paraId="2D5A5A1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1、内窥镜：视像角为30°，产地为国产。</w:t>
            </w:r>
          </w:p>
          <w:p w14:paraId="771671A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2、具有被动式电切镜工作手件</w:t>
            </w:r>
          </w:p>
          <w:p w14:paraId="4CA38C4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3、工作外鞘为26Fr</w:t>
            </w:r>
          </w:p>
          <w:p w14:paraId="0B02D10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4、工作内鞘为24Fr，可360°旋转。</w:t>
            </w:r>
          </w:p>
          <w:p w14:paraId="2850776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七、标准配置</w:t>
            </w:r>
          </w:p>
          <w:p w14:paraId="48A6666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序号</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名称</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规格尺寸</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数量</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单位</w:t>
            </w:r>
          </w:p>
          <w:p w14:paraId="59E0F28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等离子手术设备</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台式</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台</w:t>
            </w:r>
          </w:p>
          <w:p w14:paraId="36438C0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等离子体手术刀头</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选择</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把</w:t>
            </w:r>
          </w:p>
          <w:p w14:paraId="7B7DD0A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光学内窥镜</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30°</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支</w:t>
            </w:r>
          </w:p>
          <w:p w14:paraId="5213B87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被动式操作器</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被动式</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件</w:t>
            </w:r>
          </w:p>
          <w:p w14:paraId="2F192CA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5</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工作内鞘（含单独的内鞘进水接阀）</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24Fr</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套</w:t>
            </w:r>
          </w:p>
          <w:p w14:paraId="27B520A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6</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工作外鞘</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26Fr</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支</w:t>
            </w:r>
          </w:p>
          <w:p w14:paraId="467A0D2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7</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闭孔器</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支</w:t>
            </w:r>
          </w:p>
          <w:p w14:paraId="56383C9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8</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艾力克冲洗器</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件</w:t>
            </w:r>
          </w:p>
          <w:p w14:paraId="0213498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9</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双功能脚踏控制板</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防水 IP×8级</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ab/>
            </w:r>
            <w:r>
              <w:rPr>
                <w:rFonts w:hint="default" w:ascii="宋体" w:hAnsi="宋体" w:eastAsia="宋体" w:cs="宋体"/>
                <w:snapToGrid/>
                <w:sz w:val="24"/>
                <w:szCs w:val="24"/>
                <w:vertAlign w:val="baseline"/>
                <w:lang w:val="en-US" w:eastAsia="zh-CN"/>
              </w:rPr>
              <w:t>只</w:t>
            </w:r>
          </w:p>
          <w:p w14:paraId="3F744D4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八、电源参数：220V/50HZ.</w:t>
            </w:r>
          </w:p>
          <w:p w14:paraId="74DDACB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p>
          <w:p w14:paraId="430708F7">
            <w:pPr>
              <w:keepNext w:val="0"/>
              <w:keepLines w:val="0"/>
              <w:pageBreakBefore w:val="0"/>
              <w:widowControl w:val="0"/>
              <w:numPr>
                <w:ilvl w:val="0"/>
                <w:numId w:val="0"/>
              </w:numPr>
              <w:kinsoku/>
              <w:wordWrap/>
              <w:overflowPunct/>
              <w:topLinePunct w:val="0"/>
              <w:autoSpaceDE/>
              <w:autoSpaceDN/>
              <w:bidi w:val="0"/>
              <w:adjustRightInd/>
              <w:snapToGrid/>
              <w:ind w:firstLine="2124" w:firstLineChars="900"/>
              <w:jc w:val="left"/>
              <w:textAlignment w:val="auto"/>
              <w:rPr>
                <w:rFonts w:hint="default" w:ascii="宋体" w:hAnsi="宋体" w:eastAsia="宋体" w:cs="宋体"/>
                <w:snapToGrid/>
                <w:sz w:val="24"/>
                <w:szCs w:val="24"/>
                <w:vertAlign w:val="baseline"/>
                <w:lang w:val="en-US" w:eastAsia="zh-CN"/>
              </w:rPr>
            </w:pPr>
            <w:r>
              <w:rPr>
                <w:rFonts w:ascii="宋体" w:hAnsi="宋体" w:eastAsia="宋体" w:cs="宋体"/>
                <w:b/>
                <w:bCs/>
                <w:color w:val="auto"/>
                <w:sz w:val="24"/>
                <w:lang w:val="en-US" w:eastAsia="zh-CN"/>
              </w:rPr>
              <w:t>高频电刀</w:t>
            </w:r>
            <w:r>
              <w:rPr>
                <w:rFonts w:hint="eastAsia" w:ascii="宋体" w:hAnsi="宋体" w:eastAsia="宋体" w:cs="宋体"/>
                <w:snapToGrid/>
                <w:sz w:val="24"/>
                <w:szCs w:val="24"/>
                <w:vertAlign w:val="baseline"/>
                <w:lang w:val="en-US" w:eastAsia="zh-CN"/>
              </w:rPr>
              <w:t>技术要求</w:t>
            </w:r>
          </w:p>
          <w:p w14:paraId="633BBC9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1、全科型高频电刀，可对术中组织进行切割、凝血等外科手术和内镜手术。</w:t>
            </w:r>
          </w:p>
          <w:p w14:paraId="0E114FE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2、全悬浮输出，具有两个相互独立和隔离的CF型防除颤应用部分(单极和双极)，非AP、APG型普通设备。</w:t>
            </w:r>
          </w:p>
          <w:p w14:paraId="447FF1F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3、面板具备≥2个单极输出端口（不含负极板）和至少一个双极输出端口。</w:t>
            </w:r>
          </w:p>
          <w:p w14:paraId="65B1A4B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并且每把器械使用互不影响，可同插入2把单极器械（不含负极板）。</w:t>
            </w:r>
          </w:p>
          <w:p w14:paraId="1DD7E4C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4、本机具有断电保护电路功能，能实时记忆使用各功能的输出设定值。</w:t>
            </w:r>
          </w:p>
          <w:p w14:paraId="7001407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5、切割、凝血、双极均具有独立LED显示屏（非整体液晶触摸屏），面板采用图标和数字显示，操作简单方便，稳定耐用；</w:t>
            </w:r>
          </w:p>
          <w:p w14:paraId="34554C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6、全功能功率自动补偿，功率输出采用CPU双闭环控制：一旦有功率输出偏离设定值，CPU控制回路将切断电刀输出，避免发生危险，输出功率误差±3%。（国标±20%）。</w:t>
            </w:r>
          </w:p>
          <w:p w14:paraId="5765781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7、采用电子散热方式（无风扇设计），可避免风扇产生对流，确保无菌操作。</w:t>
            </w:r>
          </w:p>
          <w:p w14:paraId="379F9F4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8、单、双极脚控独立控制，直踩即时输出，术中无需转换，每台电刀配单双极脚控各1个，单极既可以手控输出也可以脚控输出，双极脚控输出。</w:t>
            </w:r>
          </w:p>
          <w:p w14:paraId="35398A7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9、采用模块化设计，并具备软硬件可持续升级功能。</w:t>
            </w:r>
          </w:p>
          <w:p w14:paraId="2FACBEA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10、设备使用年限≥10年（国家药品监督管理局备案文件）。</w:t>
            </w:r>
          </w:p>
          <w:p w14:paraId="7341BD8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p>
          <w:p w14:paraId="3355FB1E">
            <w:pPr>
              <w:keepNext w:val="0"/>
              <w:keepLines w:val="0"/>
              <w:pageBreakBefore w:val="0"/>
              <w:widowControl w:val="0"/>
              <w:numPr>
                <w:ilvl w:val="0"/>
                <w:numId w:val="0"/>
              </w:numPr>
              <w:kinsoku/>
              <w:wordWrap/>
              <w:overflowPunct/>
              <w:topLinePunct w:val="0"/>
              <w:autoSpaceDE/>
              <w:autoSpaceDN/>
              <w:bidi w:val="0"/>
              <w:adjustRightInd/>
              <w:snapToGrid/>
              <w:ind w:firstLine="1888" w:firstLineChars="800"/>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脑室镜</w:t>
            </w:r>
            <w:r>
              <w:rPr>
                <w:rFonts w:hint="eastAsia" w:ascii="宋体" w:hAnsi="宋体" w:eastAsia="宋体" w:cs="宋体"/>
                <w:snapToGrid/>
                <w:sz w:val="24"/>
                <w:szCs w:val="24"/>
                <w:vertAlign w:val="baseline"/>
                <w:lang w:val="en-US" w:eastAsia="zh-CN"/>
              </w:rPr>
              <w:t>技术要求</w:t>
            </w:r>
          </w:p>
          <w:p w14:paraId="655DAAB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1、视向角0°，直径4mm，长度≥170mm</w:t>
            </w:r>
          </w:p>
          <w:p w14:paraId="28C4F7F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2、内窥镜镜体全部采用进口不锈钢管；</w:t>
            </w:r>
          </w:p>
          <w:p w14:paraId="41C1126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3、窥镜采用进口光学玻璃、光钎、光锥；</w:t>
            </w:r>
          </w:p>
          <w:p w14:paraId="7FBADC8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4、采用蓝宝石镜头，提升寿命；</w:t>
            </w:r>
          </w:p>
          <w:p w14:paraId="5D1F38C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5、图像清晰，视场明亮；</w:t>
            </w:r>
          </w:p>
          <w:p w14:paraId="3D00AA9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6、带有方向标</w:t>
            </w:r>
          </w:p>
        </w:tc>
      </w:tr>
    </w:tbl>
    <w:p w14:paraId="1F496C59">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00670114">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9" w:name="_Toc3052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9"/>
    </w:p>
    <w:p w14:paraId="07DCEAC4">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0" w:name="_Toc17774"/>
      <w:r>
        <w:rPr>
          <w:rFonts w:hint="eastAsia" w:ascii="Times New Roman" w:hAnsi="仿宋_GB2312" w:eastAsia="仿宋_GB2312" w:cs="仿宋_GB2312"/>
          <w:b w:val="0"/>
          <w:i w:val="0"/>
          <w:snapToGrid/>
          <w:spacing w:val="0"/>
          <w:w w:val="100"/>
          <w:sz w:val="32"/>
          <w:szCs w:val="24"/>
          <w:u w:val="none"/>
          <w:lang w:val="en-US" w:eastAsia="zh-CN"/>
        </w:rPr>
        <w:t>附录</w:t>
      </w:r>
      <w:bookmarkEnd w:id="10"/>
    </w:p>
    <w:p w14:paraId="658A868F">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1" w:name="_Toc16844"/>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1"/>
    </w:p>
    <w:p w14:paraId="79E27820">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2" w:name="_Toc28830"/>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12"/>
    </w:p>
    <w:p w14:paraId="75808F46">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3" w:name="_Toc11671"/>
      <w:r>
        <w:rPr>
          <w:rFonts w:hint="eastAsia" w:ascii="Times New Roman" w:hAnsi="仿宋_GB2312" w:eastAsia="仿宋_GB2312" w:cs="仿宋_GB2312"/>
          <w:b w:val="0"/>
          <w:i w:val="0"/>
          <w:snapToGrid/>
          <w:spacing w:val="0"/>
          <w:w w:val="100"/>
          <w:sz w:val="32"/>
          <w:szCs w:val="24"/>
          <w:u w:val="none"/>
          <w:lang w:val="en-US" w:eastAsia="zh-CN"/>
        </w:rPr>
        <w:t>技术部分</w:t>
      </w:r>
      <w:bookmarkEnd w:id="13"/>
    </w:p>
    <w:p w14:paraId="4F42D778">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14:paraId="066B8FEC">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14:paraId="2A0C6FD7">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4" w:name="_Toc15059"/>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14"/>
    </w:p>
    <w:p w14:paraId="3E5F05C4">
      <w:pPr>
        <w:numPr>
          <w:ilvl w:val="0"/>
          <w:numId w:val="4"/>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573F9490">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3CC312C1">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1E94F3A7">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5" w:name="_Toc9558"/>
      <w:r>
        <w:rPr>
          <w:rFonts w:hint="eastAsia" w:ascii="Times New Roman" w:hAnsi="仿宋_GB2312" w:eastAsia="仿宋_GB2312" w:cs="仿宋_GB2312"/>
          <w:b w:val="0"/>
          <w:i w:val="0"/>
          <w:snapToGrid/>
          <w:spacing w:val="0"/>
          <w:w w:val="100"/>
          <w:sz w:val="32"/>
          <w:szCs w:val="24"/>
          <w:u w:val="none"/>
          <w:lang w:val="en-US" w:eastAsia="zh-CN"/>
        </w:rPr>
        <w:t>商务部分</w:t>
      </w:r>
      <w:bookmarkEnd w:id="15"/>
    </w:p>
    <w:p w14:paraId="187EC670">
      <w:pPr>
        <w:numPr>
          <w:ilvl w:val="0"/>
          <w:numId w:val="5"/>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7CE9CD4F">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6B5FE73F">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628B364F">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1328B231">
      <w:pPr>
        <w:numPr>
          <w:ilvl w:val="0"/>
          <w:numId w:val="2"/>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16" w:name="_Toc21268"/>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16"/>
    </w:p>
    <w:p w14:paraId="39A4B41E">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34994512">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17" w:name="_Toc22069"/>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1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7862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1373ED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77192603">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4D0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28C4D219">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1DDA9F70">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230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6C242DF">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14:paraId="56B6BEC2">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624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14:paraId="755C46C6">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14:paraId="42A68B43">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14:paraId="677C2D3D">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14:paraId="29EF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31B29B82">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14:paraId="160BA48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14:paraId="5DF1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36DF1DC6">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14:paraId="0C174C38">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14:paraId="453107FA">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71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14:paraId="11F47A6A">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14:paraId="133CCD03">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54E2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2E5D4DD8">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0D64F8F0">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7895A85D">
      <w:pPr>
        <w:rPr>
          <w:rFonts w:hint="eastAsia" w:ascii="Times New Roman" w:hAnsi="仿宋_GB2312" w:eastAsia="仿宋_GB2312" w:cs="仿宋_GB2312"/>
          <w:b w:val="0"/>
          <w:i w:val="0"/>
          <w:snapToGrid/>
          <w:spacing w:val="0"/>
          <w:w w:val="100"/>
          <w:sz w:val="32"/>
          <w:szCs w:val="24"/>
          <w:u w:val="none"/>
          <w:lang w:val="en-US" w:eastAsia="zh-CN"/>
        </w:rPr>
      </w:pPr>
    </w:p>
    <w:p w14:paraId="40E8E090">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2B69C1F4">
      <w:pPr>
        <w:rPr>
          <w:rFonts w:hint="eastAsia" w:ascii="Times New Roman" w:hAnsi="仿宋_GB2312" w:eastAsia="仿宋_GB2312" w:cs="仿宋_GB2312"/>
          <w:b w:val="0"/>
          <w:i w:val="0"/>
          <w:snapToGrid/>
          <w:spacing w:val="0"/>
          <w:w w:val="100"/>
          <w:sz w:val="32"/>
          <w:szCs w:val="24"/>
          <w:u w:val="none"/>
          <w:lang w:val="en-US" w:eastAsia="zh-CN"/>
        </w:rPr>
      </w:pPr>
    </w:p>
    <w:p w14:paraId="4D948C3C">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079D5079">
      <w:pPr>
        <w:rPr>
          <w:rFonts w:hint="default" w:ascii="Times New Roman" w:hAnsi="仿宋_GB2312" w:eastAsia="仿宋_GB2312" w:cs="仿宋_GB2312"/>
          <w:b w:val="0"/>
          <w:i w:val="0"/>
          <w:snapToGrid/>
          <w:spacing w:val="0"/>
          <w:w w:val="100"/>
          <w:sz w:val="32"/>
          <w:szCs w:val="24"/>
          <w:u w:val="none"/>
          <w:lang w:val="en-US" w:eastAsia="zh-CN"/>
        </w:rPr>
      </w:pPr>
    </w:p>
    <w:p w14:paraId="76E63C3F">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2480EC52">
      <w:pPr>
        <w:rPr>
          <w:rFonts w:hint="eastAsia" w:ascii="Times New Roman" w:hAnsi="仿宋_GB2312" w:eastAsia="仿宋_GB2312" w:cs="仿宋_GB2312"/>
          <w:b w:val="0"/>
          <w:i w:val="0"/>
          <w:snapToGrid/>
          <w:spacing w:val="0"/>
          <w:w w:val="100"/>
          <w:sz w:val="32"/>
          <w:szCs w:val="24"/>
          <w:u w:val="none"/>
          <w:lang w:val="en-US" w:eastAsia="zh-CN"/>
        </w:rPr>
      </w:pPr>
    </w:p>
    <w:p w14:paraId="704F7D3C">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71FF592A">
      <w:pPr>
        <w:rPr>
          <w:rFonts w:hint="eastAsia" w:ascii="Times New Roman" w:hAnsi="仿宋_GB2312" w:eastAsia="仿宋_GB2312" w:cs="仿宋_GB2312"/>
          <w:b w:val="0"/>
          <w:i w:val="0"/>
          <w:snapToGrid/>
          <w:spacing w:val="0"/>
          <w:w w:val="100"/>
          <w:sz w:val="32"/>
          <w:szCs w:val="24"/>
          <w:u w:val="none"/>
          <w:lang w:val="en-US" w:eastAsia="zh-CN"/>
        </w:rPr>
      </w:pPr>
    </w:p>
    <w:p w14:paraId="5CB71527">
      <w:pPr>
        <w:jc w:val="center"/>
        <w:outlineLvl w:val="0"/>
        <w:rPr>
          <w:rFonts w:hint="eastAsia" w:ascii="方正小标宋_GBK" w:hAnsi="方正小标宋_GBK" w:eastAsia="方正小标宋_GBK" w:cs="方正小标宋_GBK"/>
          <w:sz w:val="44"/>
        </w:rPr>
      </w:pPr>
      <w:bookmarkStart w:id="18" w:name="_Toc27444"/>
      <w:r>
        <w:rPr>
          <w:rFonts w:hint="eastAsia" w:ascii="方正小标宋_GBK" w:hAnsi="方正小标宋_GBK" w:eastAsia="方正小标宋_GBK" w:cs="方正小标宋_GBK"/>
          <w:sz w:val="44"/>
        </w:rPr>
        <w:t>第一轮报价单</w:t>
      </w:r>
      <w:bookmarkEnd w:id="18"/>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5D7B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29FB574">
            <w:pPr>
              <w:widowControl/>
              <w:jc w:val="center"/>
              <w:rPr>
                <w:rFonts w:ascii="Times New Roman" w:eastAsia="仿宋_GB2312"/>
              </w:rPr>
            </w:pPr>
            <w:r>
              <w:rPr>
                <w:rFonts w:hint="eastAsia" w:ascii="Times New Roman" w:eastAsia="仿宋_GB2312"/>
              </w:rPr>
              <w:t>名称</w:t>
            </w:r>
          </w:p>
        </w:tc>
        <w:tc>
          <w:tcPr>
            <w:tcW w:w="1509" w:type="dxa"/>
          </w:tcPr>
          <w:p w14:paraId="368DE730">
            <w:pPr>
              <w:widowControl/>
              <w:jc w:val="center"/>
              <w:rPr>
                <w:rFonts w:ascii="Times New Roman" w:eastAsia="仿宋_GB2312"/>
              </w:rPr>
            </w:pPr>
            <w:r>
              <w:rPr>
                <w:rFonts w:hint="eastAsia" w:ascii="Times New Roman" w:eastAsia="仿宋_GB2312"/>
              </w:rPr>
              <w:t>品牌</w:t>
            </w:r>
          </w:p>
        </w:tc>
        <w:tc>
          <w:tcPr>
            <w:tcW w:w="1382" w:type="dxa"/>
          </w:tcPr>
          <w:p w14:paraId="41133ACD">
            <w:pPr>
              <w:widowControl/>
              <w:jc w:val="center"/>
              <w:rPr>
                <w:rFonts w:ascii="Times New Roman" w:eastAsia="仿宋_GB2312"/>
              </w:rPr>
            </w:pPr>
            <w:r>
              <w:rPr>
                <w:rFonts w:hint="eastAsia" w:ascii="Times New Roman" w:eastAsia="仿宋_GB2312"/>
              </w:rPr>
              <w:t>型号</w:t>
            </w:r>
          </w:p>
        </w:tc>
        <w:tc>
          <w:tcPr>
            <w:tcW w:w="1169" w:type="dxa"/>
          </w:tcPr>
          <w:p w14:paraId="6C04CC58">
            <w:pPr>
              <w:widowControl/>
              <w:jc w:val="center"/>
              <w:rPr>
                <w:rFonts w:ascii="Times New Roman" w:eastAsia="仿宋_GB2312"/>
              </w:rPr>
            </w:pPr>
            <w:r>
              <w:rPr>
                <w:rFonts w:hint="eastAsia" w:ascii="Times New Roman" w:eastAsia="仿宋_GB2312"/>
              </w:rPr>
              <w:t>单价</w:t>
            </w:r>
          </w:p>
        </w:tc>
        <w:tc>
          <w:tcPr>
            <w:tcW w:w="993" w:type="dxa"/>
          </w:tcPr>
          <w:p w14:paraId="4F54E30F">
            <w:pPr>
              <w:widowControl/>
              <w:jc w:val="center"/>
              <w:rPr>
                <w:rFonts w:ascii="Times New Roman" w:eastAsia="仿宋_GB2312"/>
              </w:rPr>
            </w:pPr>
            <w:r>
              <w:rPr>
                <w:rFonts w:hint="eastAsia" w:ascii="Times New Roman" w:eastAsia="仿宋_GB2312"/>
              </w:rPr>
              <w:t>数量</w:t>
            </w:r>
          </w:p>
        </w:tc>
        <w:tc>
          <w:tcPr>
            <w:tcW w:w="1164" w:type="dxa"/>
          </w:tcPr>
          <w:p w14:paraId="27853C3B">
            <w:pPr>
              <w:widowControl/>
              <w:jc w:val="center"/>
              <w:rPr>
                <w:rFonts w:ascii="Times New Roman" w:eastAsia="仿宋_GB2312"/>
              </w:rPr>
            </w:pPr>
            <w:r>
              <w:rPr>
                <w:rFonts w:hint="eastAsia" w:ascii="Times New Roman" w:eastAsia="仿宋_GB2312"/>
              </w:rPr>
              <w:t>小计</w:t>
            </w:r>
          </w:p>
        </w:tc>
      </w:tr>
      <w:tr w14:paraId="6A8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30CD677">
            <w:pPr>
              <w:widowControl/>
              <w:jc w:val="center"/>
              <w:rPr>
                <w:rFonts w:ascii="Times New Roman" w:eastAsia="仿宋_GB2312"/>
              </w:rPr>
            </w:pPr>
          </w:p>
        </w:tc>
        <w:tc>
          <w:tcPr>
            <w:tcW w:w="1509" w:type="dxa"/>
          </w:tcPr>
          <w:p w14:paraId="22273DDF">
            <w:pPr>
              <w:widowControl/>
              <w:jc w:val="center"/>
              <w:rPr>
                <w:rFonts w:ascii="Times New Roman" w:eastAsia="仿宋_GB2312"/>
              </w:rPr>
            </w:pPr>
          </w:p>
        </w:tc>
        <w:tc>
          <w:tcPr>
            <w:tcW w:w="1382" w:type="dxa"/>
          </w:tcPr>
          <w:p w14:paraId="55D27890">
            <w:pPr>
              <w:widowControl/>
              <w:jc w:val="center"/>
              <w:rPr>
                <w:rFonts w:ascii="Times New Roman" w:eastAsia="仿宋_GB2312"/>
              </w:rPr>
            </w:pPr>
          </w:p>
        </w:tc>
        <w:tc>
          <w:tcPr>
            <w:tcW w:w="1169" w:type="dxa"/>
          </w:tcPr>
          <w:p w14:paraId="1CBEBDF8">
            <w:pPr>
              <w:widowControl/>
              <w:jc w:val="center"/>
              <w:rPr>
                <w:rFonts w:ascii="Times New Roman" w:eastAsia="仿宋_GB2312"/>
              </w:rPr>
            </w:pPr>
          </w:p>
        </w:tc>
        <w:tc>
          <w:tcPr>
            <w:tcW w:w="993" w:type="dxa"/>
          </w:tcPr>
          <w:p w14:paraId="79BF0BC8">
            <w:pPr>
              <w:widowControl/>
              <w:jc w:val="center"/>
              <w:rPr>
                <w:rFonts w:ascii="Times New Roman" w:eastAsia="仿宋_GB2312"/>
              </w:rPr>
            </w:pPr>
          </w:p>
        </w:tc>
        <w:tc>
          <w:tcPr>
            <w:tcW w:w="1164" w:type="dxa"/>
          </w:tcPr>
          <w:p w14:paraId="39C86EEB">
            <w:pPr>
              <w:widowControl/>
              <w:jc w:val="center"/>
              <w:rPr>
                <w:rFonts w:ascii="Times New Roman" w:eastAsia="仿宋_GB2312"/>
              </w:rPr>
            </w:pPr>
          </w:p>
        </w:tc>
      </w:tr>
      <w:tr w14:paraId="0435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37F4D0D">
            <w:pPr>
              <w:widowControl/>
              <w:jc w:val="center"/>
              <w:rPr>
                <w:rFonts w:ascii="Times New Roman" w:eastAsia="仿宋_GB2312"/>
              </w:rPr>
            </w:pPr>
          </w:p>
        </w:tc>
        <w:tc>
          <w:tcPr>
            <w:tcW w:w="1509" w:type="dxa"/>
          </w:tcPr>
          <w:p w14:paraId="5EA9E7EC">
            <w:pPr>
              <w:widowControl/>
              <w:jc w:val="center"/>
              <w:rPr>
                <w:rFonts w:ascii="Times New Roman" w:eastAsia="仿宋_GB2312"/>
              </w:rPr>
            </w:pPr>
          </w:p>
        </w:tc>
        <w:tc>
          <w:tcPr>
            <w:tcW w:w="1382" w:type="dxa"/>
          </w:tcPr>
          <w:p w14:paraId="6FC246CC">
            <w:pPr>
              <w:widowControl/>
              <w:jc w:val="center"/>
              <w:rPr>
                <w:rFonts w:ascii="Times New Roman" w:eastAsia="仿宋_GB2312"/>
              </w:rPr>
            </w:pPr>
          </w:p>
        </w:tc>
        <w:tc>
          <w:tcPr>
            <w:tcW w:w="1169" w:type="dxa"/>
          </w:tcPr>
          <w:p w14:paraId="3130C48A">
            <w:pPr>
              <w:widowControl/>
              <w:jc w:val="center"/>
              <w:rPr>
                <w:rFonts w:ascii="Times New Roman" w:eastAsia="仿宋_GB2312"/>
              </w:rPr>
            </w:pPr>
          </w:p>
        </w:tc>
        <w:tc>
          <w:tcPr>
            <w:tcW w:w="993" w:type="dxa"/>
          </w:tcPr>
          <w:p w14:paraId="57281B24">
            <w:pPr>
              <w:widowControl/>
              <w:jc w:val="center"/>
              <w:rPr>
                <w:rFonts w:ascii="Times New Roman" w:eastAsia="仿宋_GB2312"/>
              </w:rPr>
            </w:pPr>
          </w:p>
        </w:tc>
        <w:tc>
          <w:tcPr>
            <w:tcW w:w="1164" w:type="dxa"/>
          </w:tcPr>
          <w:p w14:paraId="5ABD9DA4">
            <w:pPr>
              <w:widowControl/>
              <w:jc w:val="center"/>
              <w:rPr>
                <w:rFonts w:ascii="Times New Roman" w:eastAsia="仿宋_GB2312"/>
              </w:rPr>
            </w:pPr>
          </w:p>
        </w:tc>
      </w:tr>
      <w:tr w14:paraId="53A7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6E40511">
            <w:pPr>
              <w:widowControl/>
              <w:jc w:val="center"/>
              <w:rPr>
                <w:rFonts w:ascii="Times New Roman" w:eastAsia="仿宋_GB2312"/>
              </w:rPr>
            </w:pPr>
          </w:p>
        </w:tc>
        <w:tc>
          <w:tcPr>
            <w:tcW w:w="1509" w:type="dxa"/>
          </w:tcPr>
          <w:p w14:paraId="771486E3">
            <w:pPr>
              <w:widowControl/>
              <w:jc w:val="center"/>
              <w:rPr>
                <w:rFonts w:ascii="Times New Roman" w:eastAsia="仿宋_GB2312"/>
              </w:rPr>
            </w:pPr>
          </w:p>
        </w:tc>
        <w:tc>
          <w:tcPr>
            <w:tcW w:w="1382" w:type="dxa"/>
          </w:tcPr>
          <w:p w14:paraId="7CE74DD2">
            <w:pPr>
              <w:widowControl/>
              <w:jc w:val="center"/>
              <w:rPr>
                <w:rFonts w:ascii="Times New Roman" w:eastAsia="仿宋_GB2312"/>
              </w:rPr>
            </w:pPr>
          </w:p>
        </w:tc>
        <w:tc>
          <w:tcPr>
            <w:tcW w:w="1169" w:type="dxa"/>
          </w:tcPr>
          <w:p w14:paraId="2A86E351">
            <w:pPr>
              <w:widowControl/>
              <w:jc w:val="center"/>
              <w:rPr>
                <w:rFonts w:ascii="Times New Roman" w:eastAsia="仿宋_GB2312"/>
              </w:rPr>
            </w:pPr>
          </w:p>
        </w:tc>
        <w:tc>
          <w:tcPr>
            <w:tcW w:w="993" w:type="dxa"/>
          </w:tcPr>
          <w:p w14:paraId="1511858D">
            <w:pPr>
              <w:widowControl/>
              <w:jc w:val="center"/>
              <w:rPr>
                <w:rFonts w:ascii="Times New Roman" w:eastAsia="仿宋_GB2312"/>
              </w:rPr>
            </w:pPr>
          </w:p>
        </w:tc>
        <w:tc>
          <w:tcPr>
            <w:tcW w:w="1164" w:type="dxa"/>
          </w:tcPr>
          <w:p w14:paraId="57B1971C">
            <w:pPr>
              <w:widowControl/>
              <w:jc w:val="center"/>
              <w:rPr>
                <w:rFonts w:ascii="Times New Roman" w:eastAsia="仿宋_GB2312"/>
              </w:rPr>
            </w:pPr>
          </w:p>
        </w:tc>
      </w:tr>
      <w:tr w14:paraId="70BE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31B0021">
            <w:pPr>
              <w:widowControl/>
              <w:jc w:val="center"/>
              <w:rPr>
                <w:rFonts w:ascii="Times New Roman" w:eastAsia="仿宋_GB2312"/>
              </w:rPr>
            </w:pPr>
          </w:p>
        </w:tc>
        <w:tc>
          <w:tcPr>
            <w:tcW w:w="1509" w:type="dxa"/>
          </w:tcPr>
          <w:p w14:paraId="73A863B5">
            <w:pPr>
              <w:widowControl/>
              <w:jc w:val="center"/>
              <w:rPr>
                <w:rFonts w:ascii="Times New Roman" w:eastAsia="仿宋_GB2312"/>
              </w:rPr>
            </w:pPr>
          </w:p>
        </w:tc>
        <w:tc>
          <w:tcPr>
            <w:tcW w:w="1382" w:type="dxa"/>
          </w:tcPr>
          <w:p w14:paraId="2C309ECB">
            <w:pPr>
              <w:widowControl/>
              <w:jc w:val="center"/>
              <w:rPr>
                <w:rFonts w:ascii="Times New Roman" w:eastAsia="仿宋_GB2312"/>
              </w:rPr>
            </w:pPr>
          </w:p>
        </w:tc>
        <w:tc>
          <w:tcPr>
            <w:tcW w:w="1169" w:type="dxa"/>
          </w:tcPr>
          <w:p w14:paraId="3E732213">
            <w:pPr>
              <w:widowControl/>
              <w:jc w:val="center"/>
              <w:rPr>
                <w:rFonts w:ascii="Times New Roman" w:eastAsia="仿宋_GB2312"/>
              </w:rPr>
            </w:pPr>
          </w:p>
        </w:tc>
        <w:tc>
          <w:tcPr>
            <w:tcW w:w="993" w:type="dxa"/>
          </w:tcPr>
          <w:p w14:paraId="0543D2F2">
            <w:pPr>
              <w:widowControl/>
              <w:jc w:val="center"/>
              <w:rPr>
                <w:rFonts w:ascii="Times New Roman" w:eastAsia="仿宋_GB2312"/>
              </w:rPr>
            </w:pPr>
          </w:p>
        </w:tc>
        <w:tc>
          <w:tcPr>
            <w:tcW w:w="1164" w:type="dxa"/>
          </w:tcPr>
          <w:p w14:paraId="134FB7C5">
            <w:pPr>
              <w:widowControl/>
              <w:jc w:val="center"/>
              <w:rPr>
                <w:rFonts w:ascii="Times New Roman" w:eastAsia="仿宋_GB2312"/>
              </w:rPr>
            </w:pPr>
          </w:p>
        </w:tc>
      </w:tr>
      <w:tr w14:paraId="3474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5730E99">
            <w:pPr>
              <w:widowControl/>
              <w:jc w:val="center"/>
              <w:rPr>
                <w:rFonts w:ascii="Times New Roman" w:eastAsia="仿宋_GB2312"/>
              </w:rPr>
            </w:pPr>
          </w:p>
        </w:tc>
        <w:tc>
          <w:tcPr>
            <w:tcW w:w="1509" w:type="dxa"/>
          </w:tcPr>
          <w:p w14:paraId="48D47DF8">
            <w:pPr>
              <w:widowControl/>
              <w:jc w:val="center"/>
              <w:rPr>
                <w:rFonts w:ascii="Times New Roman" w:eastAsia="仿宋_GB2312"/>
              </w:rPr>
            </w:pPr>
          </w:p>
        </w:tc>
        <w:tc>
          <w:tcPr>
            <w:tcW w:w="1382" w:type="dxa"/>
          </w:tcPr>
          <w:p w14:paraId="4E136A70">
            <w:pPr>
              <w:widowControl/>
              <w:jc w:val="center"/>
              <w:rPr>
                <w:rFonts w:ascii="Times New Roman" w:eastAsia="仿宋_GB2312"/>
              </w:rPr>
            </w:pPr>
          </w:p>
        </w:tc>
        <w:tc>
          <w:tcPr>
            <w:tcW w:w="1169" w:type="dxa"/>
          </w:tcPr>
          <w:p w14:paraId="4F2EFF27">
            <w:pPr>
              <w:widowControl/>
              <w:jc w:val="center"/>
              <w:rPr>
                <w:rFonts w:ascii="Times New Roman" w:eastAsia="仿宋_GB2312"/>
              </w:rPr>
            </w:pPr>
          </w:p>
        </w:tc>
        <w:tc>
          <w:tcPr>
            <w:tcW w:w="993" w:type="dxa"/>
          </w:tcPr>
          <w:p w14:paraId="5BB8C6EE">
            <w:pPr>
              <w:widowControl/>
              <w:jc w:val="center"/>
              <w:rPr>
                <w:rFonts w:ascii="Times New Roman" w:eastAsia="仿宋_GB2312"/>
              </w:rPr>
            </w:pPr>
          </w:p>
        </w:tc>
        <w:tc>
          <w:tcPr>
            <w:tcW w:w="1164" w:type="dxa"/>
          </w:tcPr>
          <w:p w14:paraId="457F3AC4">
            <w:pPr>
              <w:widowControl/>
              <w:jc w:val="center"/>
              <w:rPr>
                <w:rFonts w:ascii="Times New Roman" w:eastAsia="仿宋_GB2312"/>
              </w:rPr>
            </w:pPr>
          </w:p>
        </w:tc>
      </w:tr>
      <w:tr w14:paraId="7852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331E473">
            <w:pPr>
              <w:widowControl/>
              <w:jc w:val="center"/>
              <w:rPr>
                <w:rFonts w:ascii="Times New Roman" w:eastAsia="仿宋_GB2312"/>
              </w:rPr>
            </w:pPr>
          </w:p>
        </w:tc>
        <w:tc>
          <w:tcPr>
            <w:tcW w:w="1509" w:type="dxa"/>
          </w:tcPr>
          <w:p w14:paraId="6FD41046">
            <w:pPr>
              <w:widowControl/>
              <w:jc w:val="center"/>
              <w:rPr>
                <w:rFonts w:ascii="Times New Roman" w:eastAsia="仿宋_GB2312"/>
              </w:rPr>
            </w:pPr>
          </w:p>
        </w:tc>
        <w:tc>
          <w:tcPr>
            <w:tcW w:w="1382" w:type="dxa"/>
          </w:tcPr>
          <w:p w14:paraId="7148CDC2">
            <w:pPr>
              <w:widowControl/>
              <w:jc w:val="center"/>
              <w:rPr>
                <w:rFonts w:ascii="Times New Roman" w:eastAsia="仿宋_GB2312"/>
              </w:rPr>
            </w:pPr>
          </w:p>
        </w:tc>
        <w:tc>
          <w:tcPr>
            <w:tcW w:w="1169" w:type="dxa"/>
          </w:tcPr>
          <w:p w14:paraId="76C0514D">
            <w:pPr>
              <w:widowControl/>
              <w:jc w:val="center"/>
              <w:rPr>
                <w:rFonts w:ascii="Times New Roman" w:eastAsia="仿宋_GB2312"/>
              </w:rPr>
            </w:pPr>
          </w:p>
        </w:tc>
        <w:tc>
          <w:tcPr>
            <w:tcW w:w="993" w:type="dxa"/>
          </w:tcPr>
          <w:p w14:paraId="16AE1AAB">
            <w:pPr>
              <w:widowControl/>
              <w:jc w:val="center"/>
              <w:rPr>
                <w:rFonts w:ascii="Times New Roman" w:eastAsia="仿宋_GB2312"/>
              </w:rPr>
            </w:pPr>
          </w:p>
        </w:tc>
        <w:tc>
          <w:tcPr>
            <w:tcW w:w="1164" w:type="dxa"/>
          </w:tcPr>
          <w:p w14:paraId="355B2B09">
            <w:pPr>
              <w:widowControl/>
              <w:jc w:val="center"/>
              <w:rPr>
                <w:rFonts w:ascii="Times New Roman" w:eastAsia="仿宋_GB2312"/>
              </w:rPr>
            </w:pPr>
          </w:p>
        </w:tc>
      </w:tr>
      <w:tr w14:paraId="077B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5F005C2">
            <w:pPr>
              <w:widowControl/>
              <w:jc w:val="center"/>
              <w:rPr>
                <w:rFonts w:ascii="Times New Roman" w:eastAsia="仿宋_GB2312"/>
              </w:rPr>
            </w:pPr>
          </w:p>
        </w:tc>
        <w:tc>
          <w:tcPr>
            <w:tcW w:w="1509" w:type="dxa"/>
          </w:tcPr>
          <w:p w14:paraId="127B1EB3">
            <w:pPr>
              <w:widowControl/>
              <w:jc w:val="center"/>
              <w:rPr>
                <w:rFonts w:ascii="Times New Roman" w:eastAsia="仿宋_GB2312"/>
              </w:rPr>
            </w:pPr>
          </w:p>
        </w:tc>
        <w:tc>
          <w:tcPr>
            <w:tcW w:w="1382" w:type="dxa"/>
          </w:tcPr>
          <w:p w14:paraId="258EA0CD">
            <w:pPr>
              <w:widowControl/>
              <w:jc w:val="center"/>
              <w:rPr>
                <w:rFonts w:ascii="Times New Roman" w:eastAsia="仿宋_GB2312"/>
              </w:rPr>
            </w:pPr>
          </w:p>
        </w:tc>
        <w:tc>
          <w:tcPr>
            <w:tcW w:w="1169" w:type="dxa"/>
          </w:tcPr>
          <w:p w14:paraId="0A819264">
            <w:pPr>
              <w:widowControl/>
              <w:jc w:val="center"/>
              <w:rPr>
                <w:rFonts w:ascii="Times New Roman" w:eastAsia="仿宋_GB2312"/>
              </w:rPr>
            </w:pPr>
          </w:p>
        </w:tc>
        <w:tc>
          <w:tcPr>
            <w:tcW w:w="993" w:type="dxa"/>
          </w:tcPr>
          <w:p w14:paraId="1F51544B">
            <w:pPr>
              <w:widowControl/>
              <w:jc w:val="center"/>
              <w:rPr>
                <w:rFonts w:ascii="Times New Roman" w:eastAsia="仿宋_GB2312"/>
              </w:rPr>
            </w:pPr>
          </w:p>
        </w:tc>
        <w:tc>
          <w:tcPr>
            <w:tcW w:w="1164" w:type="dxa"/>
          </w:tcPr>
          <w:p w14:paraId="11AE3AF8">
            <w:pPr>
              <w:widowControl/>
              <w:jc w:val="center"/>
              <w:rPr>
                <w:rFonts w:ascii="Times New Roman" w:eastAsia="仿宋_GB2312"/>
              </w:rPr>
            </w:pPr>
          </w:p>
        </w:tc>
      </w:tr>
      <w:tr w14:paraId="4352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1F41C4B">
            <w:pPr>
              <w:widowControl/>
              <w:jc w:val="center"/>
              <w:rPr>
                <w:rFonts w:ascii="Times New Roman" w:eastAsia="仿宋_GB2312"/>
              </w:rPr>
            </w:pPr>
          </w:p>
        </w:tc>
        <w:tc>
          <w:tcPr>
            <w:tcW w:w="1509" w:type="dxa"/>
          </w:tcPr>
          <w:p w14:paraId="304C6760">
            <w:pPr>
              <w:widowControl/>
              <w:jc w:val="center"/>
              <w:rPr>
                <w:rFonts w:ascii="Times New Roman" w:eastAsia="仿宋_GB2312"/>
              </w:rPr>
            </w:pPr>
          </w:p>
        </w:tc>
        <w:tc>
          <w:tcPr>
            <w:tcW w:w="1382" w:type="dxa"/>
          </w:tcPr>
          <w:p w14:paraId="191417CC">
            <w:pPr>
              <w:widowControl/>
              <w:jc w:val="center"/>
              <w:rPr>
                <w:rFonts w:ascii="Times New Roman" w:eastAsia="仿宋_GB2312"/>
              </w:rPr>
            </w:pPr>
          </w:p>
        </w:tc>
        <w:tc>
          <w:tcPr>
            <w:tcW w:w="1169" w:type="dxa"/>
          </w:tcPr>
          <w:p w14:paraId="699046FB">
            <w:pPr>
              <w:widowControl/>
              <w:jc w:val="center"/>
              <w:rPr>
                <w:rFonts w:ascii="Times New Roman" w:eastAsia="仿宋_GB2312"/>
              </w:rPr>
            </w:pPr>
          </w:p>
        </w:tc>
        <w:tc>
          <w:tcPr>
            <w:tcW w:w="993" w:type="dxa"/>
          </w:tcPr>
          <w:p w14:paraId="65584B75">
            <w:pPr>
              <w:widowControl/>
              <w:jc w:val="center"/>
              <w:rPr>
                <w:rFonts w:ascii="Times New Roman" w:eastAsia="仿宋_GB2312"/>
              </w:rPr>
            </w:pPr>
          </w:p>
        </w:tc>
        <w:tc>
          <w:tcPr>
            <w:tcW w:w="1164" w:type="dxa"/>
          </w:tcPr>
          <w:p w14:paraId="4C075240">
            <w:pPr>
              <w:widowControl/>
              <w:jc w:val="center"/>
              <w:rPr>
                <w:rFonts w:ascii="Times New Roman" w:eastAsia="仿宋_GB2312"/>
              </w:rPr>
            </w:pPr>
          </w:p>
        </w:tc>
      </w:tr>
      <w:tr w14:paraId="767F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3C708A2">
            <w:pPr>
              <w:widowControl/>
              <w:jc w:val="center"/>
              <w:rPr>
                <w:rFonts w:ascii="Times New Roman" w:eastAsia="仿宋_GB2312"/>
              </w:rPr>
            </w:pPr>
          </w:p>
        </w:tc>
        <w:tc>
          <w:tcPr>
            <w:tcW w:w="1509" w:type="dxa"/>
          </w:tcPr>
          <w:p w14:paraId="6E4CC387">
            <w:pPr>
              <w:widowControl/>
              <w:jc w:val="center"/>
              <w:rPr>
                <w:rFonts w:ascii="Times New Roman" w:eastAsia="仿宋_GB2312"/>
              </w:rPr>
            </w:pPr>
          </w:p>
        </w:tc>
        <w:tc>
          <w:tcPr>
            <w:tcW w:w="1382" w:type="dxa"/>
          </w:tcPr>
          <w:p w14:paraId="0497D6BD">
            <w:pPr>
              <w:widowControl/>
              <w:jc w:val="center"/>
              <w:rPr>
                <w:rFonts w:ascii="Times New Roman" w:eastAsia="仿宋_GB2312"/>
              </w:rPr>
            </w:pPr>
          </w:p>
        </w:tc>
        <w:tc>
          <w:tcPr>
            <w:tcW w:w="1169" w:type="dxa"/>
          </w:tcPr>
          <w:p w14:paraId="0DB3DD24">
            <w:pPr>
              <w:widowControl/>
              <w:jc w:val="center"/>
              <w:rPr>
                <w:rFonts w:ascii="Times New Roman" w:eastAsia="仿宋_GB2312"/>
              </w:rPr>
            </w:pPr>
          </w:p>
        </w:tc>
        <w:tc>
          <w:tcPr>
            <w:tcW w:w="993" w:type="dxa"/>
          </w:tcPr>
          <w:p w14:paraId="14EA0153">
            <w:pPr>
              <w:widowControl/>
              <w:jc w:val="center"/>
              <w:rPr>
                <w:rFonts w:ascii="Times New Roman" w:eastAsia="仿宋_GB2312"/>
              </w:rPr>
            </w:pPr>
          </w:p>
        </w:tc>
        <w:tc>
          <w:tcPr>
            <w:tcW w:w="1164" w:type="dxa"/>
          </w:tcPr>
          <w:p w14:paraId="4A2B1ECB">
            <w:pPr>
              <w:widowControl/>
              <w:jc w:val="center"/>
              <w:rPr>
                <w:rFonts w:ascii="Times New Roman" w:eastAsia="仿宋_GB2312"/>
              </w:rPr>
            </w:pPr>
          </w:p>
        </w:tc>
      </w:tr>
      <w:tr w14:paraId="55C6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1562298">
            <w:pPr>
              <w:widowControl/>
              <w:jc w:val="center"/>
              <w:rPr>
                <w:rFonts w:ascii="Times New Roman" w:eastAsia="仿宋_GB2312"/>
              </w:rPr>
            </w:pPr>
          </w:p>
        </w:tc>
        <w:tc>
          <w:tcPr>
            <w:tcW w:w="1509" w:type="dxa"/>
          </w:tcPr>
          <w:p w14:paraId="27938756">
            <w:pPr>
              <w:widowControl/>
              <w:jc w:val="center"/>
              <w:rPr>
                <w:rFonts w:ascii="Times New Roman" w:eastAsia="仿宋_GB2312"/>
              </w:rPr>
            </w:pPr>
          </w:p>
        </w:tc>
        <w:tc>
          <w:tcPr>
            <w:tcW w:w="1382" w:type="dxa"/>
          </w:tcPr>
          <w:p w14:paraId="131511EE">
            <w:pPr>
              <w:widowControl/>
              <w:jc w:val="center"/>
              <w:rPr>
                <w:rFonts w:ascii="Times New Roman" w:eastAsia="仿宋_GB2312"/>
              </w:rPr>
            </w:pPr>
          </w:p>
        </w:tc>
        <w:tc>
          <w:tcPr>
            <w:tcW w:w="1169" w:type="dxa"/>
          </w:tcPr>
          <w:p w14:paraId="32BEC63E">
            <w:pPr>
              <w:widowControl/>
              <w:jc w:val="center"/>
              <w:rPr>
                <w:rFonts w:ascii="Times New Roman" w:eastAsia="仿宋_GB2312"/>
              </w:rPr>
            </w:pPr>
          </w:p>
        </w:tc>
        <w:tc>
          <w:tcPr>
            <w:tcW w:w="993" w:type="dxa"/>
          </w:tcPr>
          <w:p w14:paraId="3733B4E9">
            <w:pPr>
              <w:widowControl/>
              <w:jc w:val="center"/>
              <w:rPr>
                <w:rFonts w:ascii="Times New Roman" w:eastAsia="仿宋_GB2312"/>
              </w:rPr>
            </w:pPr>
          </w:p>
        </w:tc>
        <w:tc>
          <w:tcPr>
            <w:tcW w:w="1164" w:type="dxa"/>
          </w:tcPr>
          <w:p w14:paraId="168D08C1">
            <w:pPr>
              <w:widowControl/>
              <w:jc w:val="center"/>
              <w:rPr>
                <w:rFonts w:ascii="Times New Roman" w:eastAsia="仿宋_GB2312"/>
              </w:rPr>
            </w:pPr>
          </w:p>
        </w:tc>
      </w:tr>
      <w:tr w14:paraId="23D3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1911537">
            <w:pPr>
              <w:widowControl/>
              <w:jc w:val="center"/>
              <w:rPr>
                <w:rFonts w:ascii="Times New Roman" w:eastAsia="仿宋_GB2312"/>
              </w:rPr>
            </w:pPr>
          </w:p>
        </w:tc>
        <w:tc>
          <w:tcPr>
            <w:tcW w:w="1509" w:type="dxa"/>
          </w:tcPr>
          <w:p w14:paraId="527041F2">
            <w:pPr>
              <w:widowControl/>
              <w:jc w:val="center"/>
              <w:rPr>
                <w:rFonts w:ascii="Times New Roman" w:eastAsia="仿宋_GB2312"/>
              </w:rPr>
            </w:pPr>
          </w:p>
        </w:tc>
        <w:tc>
          <w:tcPr>
            <w:tcW w:w="1382" w:type="dxa"/>
          </w:tcPr>
          <w:p w14:paraId="185E67B3">
            <w:pPr>
              <w:widowControl/>
              <w:jc w:val="center"/>
              <w:rPr>
                <w:rFonts w:ascii="Times New Roman" w:eastAsia="仿宋_GB2312"/>
              </w:rPr>
            </w:pPr>
          </w:p>
        </w:tc>
        <w:tc>
          <w:tcPr>
            <w:tcW w:w="1169" w:type="dxa"/>
          </w:tcPr>
          <w:p w14:paraId="505A7D0E">
            <w:pPr>
              <w:widowControl/>
              <w:jc w:val="center"/>
              <w:rPr>
                <w:rFonts w:ascii="Times New Roman" w:eastAsia="仿宋_GB2312"/>
              </w:rPr>
            </w:pPr>
          </w:p>
        </w:tc>
        <w:tc>
          <w:tcPr>
            <w:tcW w:w="993" w:type="dxa"/>
          </w:tcPr>
          <w:p w14:paraId="39C9A719">
            <w:pPr>
              <w:widowControl/>
              <w:jc w:val="center"/>
              <w:rPr>
                <w:rFonts w:ascii="Times New Roman" w:eastAsia="仿宋_GB2312"/>
              </w:rPr>
            </w:pPr>
          </w:p>
        </w:tc>
        <w:tc>
          <w:tcPr>
            <w:tcW w:w="1164" w:type="dxa"/>
          </w:tcPr>
          <w:p w14:paraId="6D64833F">
            <w:pPr>
              <w:widowControl/>
              <w:jc w:val="center"/>
              <w:rPr>
                <w:rFonts w:ascii="Times New Roman" w:eastAsia="仿宋_GB2312"/>
              </w:rPr>
            </w:pPr>
          </w:p>
        </w:tc>
      </w:tr>
      <w:tr w14:paraId="0824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1CDC2EC5">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672B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53592885">
            <w:pPr>
              <w:widowControl/>
              <w:jc w:val="left"/>
              <w:rPr>
                <w:rFonts w:ascii="Times New Roman" w:eastAsia="仿宋_GB2312"/>
              </w:rPr>
            </w:pPr>
            <w:r>
              <w:rPr>
                <w:rFonts w:hint="eastAsia" w:ascii="Times New Roman" w:eastAsia="仿宋_GB2312"/>
              </w:rPr>
              <w:t>备注：</w:t>
            </w:r>
          </w:p>
          <w:p w14:paraId="7F2F35D0">
            <w:pPr>
              <w:widowControl/>
              <w:jc w:val="left"/>
              <w:rPr>
                <w:rFonts w:ascii="Times New Roman" w:eastAsia="仿宋_GB2312"/>
              </w:rPr>
            </w:pPr>
          </w:p>
          <w:p w14:paraId="1BD293DD">
            <w:pPr>
              <w:widowControl/>
              <w:jc w:val="left"/>
              <w:rPr>
                <w:rFonts w:ascii="Times New Roman" w:eastAsia="仿宋_GB2312"/>
              </w:rPr>
            </w:pPr>
          </w:p>
          <w:p w14:paraId="3F1AA1FC">
            <w:pPr>
              <w:widowControl/>
              <w:jc w:val="left"/>
              <w:rPr>
                <w:rFonts w:ascii="Times New Roman" w:eastAsia="仿宋_GB2312"/>
              </w:rPr>
            </w:pPr>
          </w:p>
        </w:tc>
      </w:tr>
    </w:tbl>
    <w:p w14:paraId="461F1FAB">
      <w:pPr>
        <w:widowControl/>
        <w:tabs>
          <w:tab w:val="left" w:pos="3792"/>
        </w:tabs>
        <w:jc w:val="left"/>
        <w:rPr>
          <w:rFonts w:ascii="Times New Roman" w:eastAsia="仿宋_GB2312"/>
        </w:rPr>
      </w:pPr>
      <w:r>
        <w:rPr>
          <w:rFonts w:hint="eastAsia" w:ascii="Times New Roman" w:eastAsia="仿宋_GB2312"/>
        </w:rPr>
        <w:t>★本页采用机器打印，不允许手写，</w:t>
      </w:r>
    </w:p>
    <w:p w14:paraId="06ED0CEA">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6BB21444">
      <w:pPr>
        <w:jc w:val="center"/>
        <w:outlineLvl w:val="0"/>
        <w:rPr>
          <w:rFonts w:hint="eastAsia" w:ascii="方正小标宋_GBK" w:hAnsi="方正小标宋_GBK" w:eastAsia="方正小标宋_GBK" w:cs="方正小标宋_GBK"/>
          <w:sz w:val="44"/>
        </w:rPr>
      </w:pPr>
      <w:bookmarkStart w:id="19" w:name="_Toc18114"/>
      <w:r>
        <w:rPr>
          <w:rFonts w:hint="eastAsia" w:ascii="方正小标宋_GBK" w:hAnsi="方正小标宋_GBK" w:eastAsia="方正小标宋_GBK" w:cs="方正小标宋_GBK"/>
          <w:sz w:val="44"/>
        </w:rPr>
        <w:t>第二轮报价单</w:t>
      </w:r>
      <w:bookmarkEnd w:id="19"/>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326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5D30B97">
            <w:pPr>
              <w:widowControl/>
              <w:jc w:val="center"/>
              <w:rPr>
                <w:rFonts w:ascii="Times New Roman" w:eastAsia="仿宋_GB2312"/>
              </w:rPr>
            </w:pPr>
            <w:r>
              <w:rPr>
                <w:rFonts w:hint="eastAsia" w:ascii="Times New Roman" w:eastAsia="仿宋_GB2312"/>
              </w:rPr>
              <w:t>名称</w:t>
            </w:r>
          </w:p>
        </w:tc>
        <w:tc>
          <w:tcPr>
            <w:tcW w:w="1509" w:type="dxa"/>
          </w:tcPr>
          <w:p w14:paraId="1E97F36D">
            <w:pPr>
              <w:widowControl/>
              <w:jc w:val="center"/>
              <w:rPr>
                <w:rFonts w:ascii="Times New Roman" w:eastAsia="仿宋_GB2312"/>
              </w:rPr>
            </w:pPr>
            <w:r>
              <w:rPr>
                <w:rFonts w:hint="eastAsia" w:ascii="Times New Roman" w:eastAsia="仿宋_GB2312"/>
              </w:rPr>
              <w:t>品牌</w:t>
            </w:r>
          </w:p>
        </w:tc>
        <w:tc>
          <w:tcPr>
            <w:tcW w:w="1382" w:type="dxa"/>
          </w:tcPr>
          <w:p w14:paraId="16D3FF86">
            <w:pPr>
              <w:widowControl/>
              <w:jc w:val="center"/>
              <w:rPr>
                <w:rFonts w:ascii="Times New Roman" w:eastAsia="仿宋_GB2312"/>
              </w:rPr>
            </w:pPr>
            <w:r>
              <w:rPr>
                <w:rFonts w:hint="eastAsia" w:ascii="Times New Roman" w:eastAsia="仿宋_GB2312"/>
              </w:rPr>
              <w:t>型号</w:t>
            </w:r>
          </w:p>
        </w:tc>
        <w:tc>
          <w:tcPr>
            <w:tcW w:w="1169" w:type="dxa"/>
          </w:tcPr>
          <w:p w14:paraId="4A733477">
            <w:pPr>
              <w:widowControl/>
              <w:jc w:val="center"/>
              <w:rPr>
                <w:rFonts w:ascii="Times New Roman" w:eastAsia="仿宋_GB2312"/>
              </w:rPr>
            </w:pPr>
            <w:r>
              <w:rPr>
                <w:rFonts w:hint="eastAsia" w:ascii="Times New Roman" w:eastAsia="仿宋_GB2312"/>
              </w:rPr>
              <w:t>单价</w:t>
            </w:r>
          </w:p>
        </w:tc>
        <w:tc>
          <w:tcPr>
            <w:tcW w:w="993" w:type="dxa"/>
          </w:tcPr>
          <w:p w14:paraId="73B9BA1E">
            <w:pPr>
              <w:widowControl/>
              <w:jc w:val="center"/>
              <w:rPr>
                <w:rFonts w:ascii="Times New Roman" w:eastAsia="仿宋_GB2312"/>
              </w:rPr>
            </w:pPr>
            <w:r>
              <w:rPr>
                <w:rFonts w:hint="eastAsia" w:ascii="Times New Roman" w:eastAsia="仿宋_GB2312"/>
              </w:rPr>
              <w:t>数量</w:t>
            </w:r>
          </w:p>
        </w:tc>
        <w:tc>
          <w:tcPr>
            <w:tcW w:w="1164" w:type="dxa"/>
          </w:tcPr>
          <w:p w14:paraId="308A60FF">
            <w:pPr>
              <w:widowControl/>
              <w:jc w:val="center"/>
              <w:rPr>
                <w:rFonts w:ascii="Times New Roman" w:eastAsia="仿宋_GB2312"/>
              </w:rPr>
            </w:pPr>
            <w:r>
              <w:rPr>
                <w:rFonts w:hint="eastAsia" w:ascii="Times New Roman" w:eastAsia="仿宋_GB2312"/>
              </w:rPr>
              <w:t>小计</w:t>
            </w:r>
          </w:p>
        </w:tc>
      </w:tr>
      <w:tr w14:paraId="461B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B8F728F">
            <w:pPr>
              <w:widowControl/>
              <w:jc w:val="center"/>
              <w:rPr>
                <w:rFonts w:ascii="Times New Roman" w:eastAsia="仿宋_GB2312"/>
              </w:rPr>
            </w:pPr>
          </w:p>
        </w:tc>
        <w:tc>
          <w:tcPr>
            <w:tcW w:w="1509" w:type="dxa"/>
          </w:tcPr>
          <w:p w14:paraId="08D9E985">
            <w:pPr>
              <w:widowControl/>
              <w:jc w:val="center"/>
              <w:rPr>
                <w:rFonts w:ascii="Times New Roman" w:eastAsia="仿宋_GB2312"/>
              </w:rPr>
            </w:pPr>
          </w:p>
        </w:tc>
        <w:tc>
          <w:tcPr>
            <w:tcW w:w="1382" w:type="dxa"/>
          </w:tcPr>
          <w:p w14:paraId="1BD3AE9B">
            <w:pPr>
              <w:widowControl/>
              <w:jc w:val="center"/>
              <w:rPr>
                <w:rFonts w:ascii="Times New Roman" w:eastAsia="仿宋_GB2312"/>
              </w:rPr>
            </w:pPr>
          </w:p>
        </w:tc>
        <w:tc>
          <w:tcPr>
            <w:tcW w:w="1169" w:type="dxa"/>
          </w:tcPr>
          <w:p w14:paraId="1E555C8E">
            <w:pPr>
              <w:widowControl/>
              <w:jc w:val="center"/>
              <w:rPr>
                <w:rFonts w:ascii="Times New Roman" w:eastAsia="仿宋_GB2312"/>
              </w:rPr>
            </w:pPr>
          </w:p>
        </w:tc>
        <w:tc>
          <w:tcPr>
            <w:tcW w:w="993" w:type="dxa"/>
          </w:tcPr>
          <w:p w14:paraId="13C1B3D1">
            <w:pPr>
              <w:widowControl/>
              <w:jc w:val="center"/>
              <w:rPr>
                <w:rFonts w:ascii="Times New Roman" w:eastAsia="仿宋_GB2312"/>
              </w:rPr>
            </w:pPr>
          </w:p>
        </w:tc>
        <w:tc>
          <w:tcPr>
            <w:tcW w:w="1164" w:type="dxa"/>
          </w:tcPr>
          <w:p w14:paraId="76C28B8C">
            <w:pPr>
              <w:widowControl/>
              <w:jc w:val="center"/>
              <w:rPr>
                <w:rFonts w:ascii="Times New Roman" w:eastAsia="仿宋_GB2312"/>
              </w:rPr>
            </w:pPr>
          </w:p>
        </w:tc>
      </w:tr>
      <w:tr w14:paraId="6852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8296906">
            <w:pPr>
              <w:widowControl/>
              <w:jc w:val="center"/>
              <w:rPr>
                <w:rFonts w:ascii="Times New Roman" w:eastAsia="仿宋_GB2312"/>
              </w:rPr>
            </w:pPr>
          </w:p>
        </w:tc>
        <w:tc>
          <w:tcPr>
            <w:tcW w:w="1509" w:type="dxa"/>
          </w:tcPr>
          <w:p w14:paraId="080D38CD">
            <w:pPr>
              <w:widowControl/>
              <w:jc w:val="center"/>
              <w:rPr>
                <w:rFonts w:ascii="Times New Roman" w:eastAsia="仿宋_GB2312"/>
              </w:rPr>
            </w:pPr>
          </w:p>
        </w:tc>
        <w:tc>
          <w:tcPr>
            <w:tcW w:w="1382" w:type="dxa"/>
          </w:tcPr>
          <w:p w14:paraId="161B16A0">
            <w:pPr>
              <w:widowControl/>
              <w:jc w:val="center"/>
              <w:rPr>
                <w:rFonts w:ascii="Times New Roman" w:eastAsia="仿宋_GB2312"/>
              </w:rPr>
            </w:pPr>
          </w:p>
        </w:tc>
        <w:tc>
          <w:tcPr>
            <w:tcW w:w="1169" w:type="dxa"/>
          </w:tcPr>
          <w:p w14:paraId="7C54307F">
            <w:pPr>
              <w:widowControl/>
              <w:jc w:val="center"/>
              <w:rPr>
                <w:rFonts w:ascii="Times New Roman" w:eastAsia="仿宋_GB2312"/>
              </w:rPr>
            </w:pPr>
          </w:p>
        </w:tc>
        <w:tc>
          <w:tcPr>
            <w:tcW w:w="993" w:type="dxa"/>
          </w:tcPr>
          <w:p w14:paraId="1EBCFB2F">
            <w:pPr>
              <w:widowControl/>
              <w:jc w:val="center"/>
              <w:rPr>
                <w:rFonts w:ascii="Times New Roman" w:eastAsia="仿宋_GB2312"/>
              </w:rPr>
            </w:pPr>
          </w:p>
        </w:tc>
        <w:tc>
          <w:tcPr>
            <w:tcW w:w="1164" w:type="dxa"/>
          </w:tcPr>
          <w:p w14:paraId="4CAA4EFE">
            <w:pPr>
              <w:widowControl/>
              <w:jc w:val="center"/>
              <w:rPr>
                <w:rFonts w:ascii="Times New Roman" w:eastAsia="仿宋_GB2312"/>
              </w:rPr>
            </w:pPr>
          </w:p>
        </w:tc>
      </w:tr>
      <w:tr w14:paraId="7AA8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03AB821">
            <w:pPr>
              <w:widowControl/>
              <w:jc w:val="center"/>
              <w:rPr>
                <w:rFonts w:ascii="Times New Roman" w:eastAsia="仿宋_GB2312"/>
              </w:rPr>
            </w:pPr>
          </w:p>
        </w:tc>
        <w:tc>
          <w:tcPr>
            <w:tcW w:w="1509" w:type="dxa"/>
          </w:tcPr>
          <w:p w14:paraId="1A15AAF2">
            <w:pPr>
              <w:widowControl/>
              <w:jc w:val="center"/>
              <w:rPr>
                <w:rFonts w:ascii="Times New Roman" w:eastAsia="仿宋_GB2312"/>
              </w:rPr>
            </w:pPr>
          </w:p>
        </w:tc>
        <w:tc>
          <w:tcPr>
            <w:tcW w:w="1382" w:type="dxa"/>
          </w:tcPr>
          <w:p w14:paraId="13341FF2">
            <w:pPr>
              <w:widowControl/>
              <w:jc w:val="center"/>
              <w:rPr>
                <w:rFonts w:ascii="Times New Roman" w:eastAsia="仿宋_GB2312"/>
              </w:rPr>
            </w:pPr>
          </w:p>
        </w:tc>
        <w:tc>
          <w:tcPr>
            <w:tcW w:w="1169" w:type="dxa"/>
          </w:tcPr>
          <w:p w14:paraId="032F212D">
            <w:pPr>
              <w:widowControl/>
              <w:jc w:val="center"/>
              <w:rPr>
                <w:rFonts w:ascii="Times New Roman" w:eastAsia="仿宋_GB2312"/>
              </w:rPr>
            </w:pPr>
          </w:p>
        </w:tc>
        <w:tc>
          <w:tcPr>
            <w:tcW w:w="993" w:type="dxa"/>
          </w:tcPr>
          <w:p w14:paraId="127A40C7">
            <w:pPr>
              <w:widowControl/>
              <w:jc w:val="center"/>
              <w:rPr>
                <w:rFonts w:ascii="Times New Roman" w:eastAsia="仿宋_GB2312"/>
              </w:rPr>
            </w:pPr>
          </w:p>
        </w:tc>
        <w:tc>
          <w:tcPr>
            <w:tcW w:w="1164" w:type="dxa"/>
          </w:tcPr>
          <w:p w14:paraId="76944B9C">
            <w:pPr>
              <w:widowControl/>
              <w:jc w:val="center"/>
              <w:rPr>
                <w:rFonts w:ascii="Times New Roman" w:eastAsia="仿宋_GB2312"/>
              </w:rPr>
            </w:pPr>
          </w:p>
        </w:tc>
      </w:tr>
      <w:tr w14:paraId="133E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A4EFF5B">
            <w:pPr>
              <w:widowControl/>
              <w:jc w:val="center"/>
              <w:rPr>
                <w:rFonts w:ascii="Times New Roman" w:eastAsia="仿宋_GB2312"/>
              </w:rPr>
            </w:pPr>
          </w:p>
        </w:tc>
        <w:tc>
          <w:tcPr>
            <w:tcW w:w="1509" w:type="dxa"/>
          </w:tcPr>
          <w:p w14:paraId="22A7E095">
            <w:pPr>
              <w:widowControl/>
              <w:jc w:val="center"/>
              <w:rPr>
                <w:rFonts w:ascii="Times New Roman" w:eastAsia="仿宋_GB2312"/>
              </w:rPr>
            </w:pPr>
          </w:p>
        </w:tc>
        <w:tc>
          <w:tcPr>
            <w:tcW w:w="1382" w:type="dxa"/>
          </w:tcPr>
          <w:p w14:paraId="158E11CE">
            <w:pPr>
              <w:widowControl/>
              <w:jc w:val="center"/>
              <w:rPr>
                <w:rFonts w:ascii="Times New Roman" w:eastAsia="仿宋_GB2312"/>
              </w:rPr>
            </w:pPr>
          </w:p>
        </w:tc>
        <w:tc>
          <w:tcPr>
            <w:tcW w:w="1169" w:type="dxa"/>
          </w:tcPr>
          <w:p w14:paraId="2A48FA52">
            <w:pPr>
              <w:widowControl/>
              <w:jc w:val="center"/>
              <w:rPr>
                <w:rFonts w:ascii="Times New Roman" w:eastAsia="仿宋_GB2312"/>
              </w:rPr>
            </w:pPr>
          </w:p>
        </w:tc>
        <w:tc>
          <w:tcPr>
            <w:tcW w:w="993" w:type="dxa"/>
          </w:tcPr>
          <w:p w14:paraId="272064BF">
            <w:pPr>
              <w:widowControl/>
              <w:jc w:val="center"/>
              <w:rPr>
                <w:rFonts w:ascii="Times New Roman" w:eastAsia="仿宋_GB2312"/>
              </w:rPr>
            </w:pPr>
          </w:p>
        </w:tc>
        <w:tc>
          <w:tcPr>
            <w:tcW w:w="1164" w:type="dxa"/>
          </w:tcPr>
          <w:p w14:paraId="0D7F05DF">
            <w:pPr>
              <w:widowControl/>
              <w:jc w:val="center"/>
              <w:rPr>
                <w:rFonts w:ascii="Times New Roman" w:eastAsia="仿宋_GB2312"/>
              </w:rPr>
            </w:pPr>
          </w:p>
        </w:tc>
      </w:tr>
      <w:tr w14:paraId="20A6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CCBD557">
            <w:pPr>
              <w:widowControl/>
              <w:jc w:val="center"/>
              <w:rPr>
                <w:rFonts w:ascii="Times New Roman" w:eastAsia="仿宋_GB2312"/>
              </w:rPr>
            </w:pPr>
          </w:p>
        </w:tc>
        <w:tc>
          <w:tcPr>
            <w:tcW w:w="1509" w:type="dxa"/>
          </w:tcPr>
          <w:p w14:paraId="09211ACA">
            <w:pPr>
              <w:widowControl/>
              <w:jc w:val="center"/>
              <w:rPr>
                <w:rFonts w:ascii="Times New Roman" w:eastAsia="仿宋_GB2312"/>
              </w:rPr>
            </w:pPr>
          </w:p>
        </w:tc>
        <w:tc>
          <w:tcPr>
            <w:tcW w:w="1382" w:type="dxa"/>
          </w:tcPr>
          <w:p w14:paraId="310C66CE">
            <w:pPr>
              <w:widowControl/>
              <w:jc w:val="center"/>
              <w:rPr>
                <w:rFonts w:ascii="Times New Roman" w:eastAsia="仿宋_GB2312"/>
              </w:rPr>
            </w:pPr>
          </w:p>
        </w:tc>
        <w:tc>
          <w:tcPr>
            <w:tcW w:w="1169" w:type="dxa"/>
          </w:tcPr>
          <w:p w14:paraId="52327AE0">
            <w:pPr>
              <w:widowControl/>
              <w:jc w:val="center"/>
              <w:rPr>
                <w:rFonts w:ascii="Times New Roman" w:eastAsia="仿宋_GB2312"/>
              </w:rPr>
            </w:pPr>
          </w:p>
        </w:tc>
        <w:tc>
          <w:tcPr>
            <w:tcW w:w="993" w:type="dxa"/>
          </w:tcPr>
          <w:p w14:paraId="648BE0A8">
            <w:pPr>
              <w:widowControl/>
              <w:jc w:val="center"/>
              <w:rPr>
                <w:rFonts w:ascii="Times New Roman" w:eastAsia="仿宋_GB2312"/>
              </w:rPr>
            </w:pPr>
          </w:p>
        </w:tc>
        <w:tc>
          <w:tcPr>
            <w:tcW w:w="1164" w:type="dxa"/>
          </w:tcPr>
          <w:p w14:paraId="6DD756DC">
            <w:pPr>
              <w:widowControl/>
              <w:jc w:val="center"/>
              <w:rPr>
                <w:rFonts w:ascii="Times New Roman" w:eastAsia="仿宋_GB2312"/>
              </w:rPr>
            </w:pPr>
          </w:p>
        </w:tc>
      </w:tr>
      <w:tr w14:paraId="493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D567369">
            <w:pPr>
              <w:widowControl/>
              <w:jc w:val="center"/>
              <w:rPr>
                <w:rFonts w:ascii="Times New Roman" w:eastAsia="仿宋_GB2312"/>
              </w:rPr>
            </w:pPr>
          </w:p>
        </w:tc>
        <w:tc>
          <w:tcPr>
            <w:tcW w:w="1509" w:type="dxa"/>
          </w:tcPr>
          <w:p w14:paraId="6ACB9089">
            <w:pPr>
              <w:widowControl/>
              <w:jc w:val="center"/>
              <w:rPr>
                <w:rFonts w:ascii="Times New Roman" w:eastAsia="仿宋_GB2312"/>
              </w:rPr>
            </w:pPr>
          </w:p>
        </w:tc>
        <w:tc>
          <w:tcPr>
            <w:tcW w:w="1382" w:type="dxa"/>
          </w:tcPr>
          <w:p w14:paraId="4ED2B678">
            <w:pPr>
              <w:widowControl/>
              <w:jc w:val="center"/>
              <w:rPr>
                <w:rFonts w:ascii="Times New Roman" w:eastAsia="仿宋_GB2312"/>
              </w:rPr>
            </w:pPr>
          </w:p>
        </w:tc>
        <w:tc>
          <w:tcPr>
            <w:tcW w:w="1169" w:type="dxa"/>
          </w:tcPr>
          <w:p w14:paraId="7C3E5336">
            <w:pPr>
              <w:widowControl/>
              <w:jc w:val="center"/>
              <w:rPr>
                <w:rFonts w:ascii="Times New Roman" w:eastAsia="仿宋_GB2312"/>
              </w:rPr>
            </w:pPr>
          </w:p>
        </w:tc>
        <w:tc>
          <w:tcPr>
            <w:tcW w:w="993" w:type="dxa"/>
          </w:tcPr>
          <w:p w14:paraId="6DD5A74C">
            <w:pPr>
              <w:widowControl/>
              <w:jc w:val="center"/>
              <w:rPr>
                <w:rFonts w:ascii="Times New Roman" w:eastAsia="仿宋_GB2312"/>
              </w:rPr>
            </w:pPr>
          </w:p>
        </w:tc>
        <w:tc>
          <w:tcPr>
            <w:tcW w:w="1164" w:type="dxa"/>
          </w:tcPr>
          <w:p w14:paraId="58EE1E5C">
            <w:pPr>
              <w:widowControl/>
              <w:jc w:val="center"/>
              <w:rPr>
                <w:rFonts w:ascii="Times New Roman" w:eastAsia="仿宋_GB2312"/>
              </w:rPr>
            </w:pPr>
          </w:p>
        </w:tc>
      </w:tr>
      <w:tr w14:paraId="4790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6B3895B">
            <w:pPr>
              <w:widowControl/>
              <w:jc w:val="center"/>
              <w:rPr>
                <w:rFonts w:ascii="Times New Roman" w:eastAsia="仿宋_GB2312"/>
              </w:rPr>
            </w:pPr>
          </w:p>
        </w:tc>
        <w:tc>
          <w:tcPr>
            <w:tcW w:w="1509" w:type="dxa"/>
          </w:tcPr>
          <w:p w14:paraId="58F18521">
            <w:pPr>
              <w:widowControl/>
              <w:jc w:val="center"/>
              <w:rPr>
                <w:rFonts w:ascii="Times New Roman" w:eastAsia="仿宋_GB2312"/>
              </w:rPr>
            </w:pPr>
          </w:p>
        </w:tc>
        <w:tc>
          <w:tcPr>
            <w:tcW w:w="1382" w:type="dxa"/>
          </w:tcPr>
          <w:p w14:paraId="33B043EC">
            <w:pPr>
              <w:widowControl/>
              <w:jc w:val="center"/>
              <w:rPr>
                <w:rFonts w:ascii="Times New Roman" w:eastAsia="仿宋_GB2312"/>
              </w:rPr>
            </w:pPr>
          </w:p>
        </w:tc>
        <w:tc>
          <w:tcPr>
            <w:tcW w:w="1169" w:type="dxa"/>
          </w:tcPr>
          <w:p w14:paraId="217074DE">
            <w:pPr>
              <w:widowControl/>
              <w:jc w:val="center"/>
              <w:rPr>
                <w:rFonts w:ascii="Times New Roman" w:eastAsia="仿宋_GB2312"/>
              </w:rPr>
            </w:pPr>
          </w:p>
        </w:tc>
        <w:tc>
          <w:tcPr>
            <w:tcW w:w="993" w:type="dxa"/>
          </w:tcPr>
          <w:p w14:paraId="021D6BF6">
            <w:pPr>
              <w:widowControl/>
              <w:jc w:val="center"/>
              <w:rPr>
                <w:rFonts w:ascii="Times New Roman" w:eastAsia="仿宋_GB2312"/>
              </w:rPr>
            </w:pPr>
          </w:p>
        </w:tc>
        <w:tc>
          <w:tcPr>
            <w:tcW w:w="1164" w:type="dxa"/>
          </w:tcPr>
          <w:p w14:paraId="6930F8D0">
            <w:pPr>
              <w:widowControl/>
              <w:jc w:val="center"/>
              <w:rPr>
                <w:rFonts w:ascii="Times New Roman" w:eastAsia="仿宋_GB2312"/>
              </w:rPr>
            </w:pPr>
          </w:p>
        </w:tc>
      </w:tr>
      <w:tr w14:paraId="69B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5EE839A">
            <w:pPr>
              <w:widowControl/>
              <w:jc w:val="center"/>
              <w:rPr>
                <w:rFonts w:ascii="Times New Roman" w:eastAsia="仿宋_GB2312"/>
              </w:rPr>
            </w:pPr>
          </w:p>
        </w:tc>
        <w:tc>
          <w:tcPr>
            <w:tcW w:w="1509" w:type="dxa"/>
          </w:tcPr>
          <w:p w14:paraId="1AB4D2C6">
            <w:pPr>
              <w:widowControl/>
              <w:jc w:val="center"/>
              <w:rPr>
                <w:rFonts w:ascii="Times New Roman" w:eastAsia="仿宋_GB2312"/>
              </w:rPr>
            </w:pPr>
          </w:p>
        </w:tc>
        <w:tc>
          <w:tcPr>
            <w:tcW w:w="1382" w:type="dxa"/>
          </w:tcPr>
          <w:p w14:paraId="439AF730">
            <w:pPr>
              <w:widowControl/>
              <w:jc w:val="center"/>
              <w:rPr>
                <w:rFonts w:ascii="Times New Roman" w:eastAsia="仿宋_GB2312"/>
              </w:rPr>
            </w:pPr>
          </w:p>
        </w:tc>
        <w:tc>
          <w:tcPr>
            <w:tcW w:w="1169" w:type="dxa"/>
          </w:tcPr>
          <w:p w14:paraId="292070D1">
            <w:pPr>
              <w:widowControl/>
              <w:jc w:val="center"/>
              <w:rPr>
                <w:rFonts w:ascii="Times New Roman" w:eastAsia="仿宋_GB2312"/>
              </w:rPr>
            </w:pPr>
          </w:p>
        </w:tc>
        <w:tc>
          <w:tcPr>
            <w:tcW w:w="993" w:type="dxa"/>
          </w:tcPr>
          <w:p w14:paraId="6298BD30">
            <w:pPr>
              <w:widowControl/>
              <w:jc w:val="center"/>
              <w:rPr>
                <w:rFonts w:ascii="Times New Roman" w:eastAsia="仿宋_GB2312"/>
              </w:rPr>
            </w:pPr>
          </w:p>
        </w:tc>
        <w:tc>
          <w:tcPr>
            <w:tcW w:w="1164" w:type="dxa"/>
          </w:tcPr>
          <w:p w14:paraId="42555203">
            <w:pPr>
              <w:widowControl/>
              <w:jc w:val="center"/>
              <w:rPr>
                <w:rFonts w:ascii="Times New Roman" w:eastAsia="仿宋_GB2312"/>
              </w:rPr>
            </w:pPr>
          </w:p>
        </w:tc>
      </w:tr>
      <w:tr w14:paraId="2CD4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4ED0F15">
            <w:pPr>
              <w:widowControl/>
              <w:jc w:val="center"/>
              <w:rPr>
                <w:rFonts w:ascii="Times New Roman" w:eastAsia="仿宋_GB2312"/>
              </w:rPr>
            </w:pPr>
          </w:p>
        </w:tc>
        <w:tc>
          <w:tcPr>
            <w:tcW w:w="1509" w:type="dxa"/>
          </w:tcPr>
          <w:p w14:paraId="54270F48">
            <w:pPr>
              <w:widowControl/>
              <w:jc w:val="center"/>
              <w:rPr>
                <w:rFonts w:ascii="Times New Roman" w:eastAsia="仿宋_GB2312"/>
              </w:rPr>
            </w:pPr>
          </w:p>
        </w:tc>
        <w:tc>
          <w:tcPr>
            <w:tcW w:w="1382" w:type="dxa"/>
          </w:tcPr>
          <w:p w14:paraId="249CCD73">
            <w:pPr>
              <w:widowControl/>
              <w:jc w:val="center"/>
              <w:rPr>
                <w:rFonts w:ascii="Times New Roman" w:eastAsia="仿宋_GB2312"/>
              </w:rPr>
            </w:pPr>
          </w:p>
        </w:tc>
        <w:tc>
          <w:tcPr>
            <w:tcW w:w="1169" w:type="dxa"/>
          </w:tcPr>
          <w:p w14:paraId="4AF4466D">
            <w:pPr>
              <w:widowControl/>
              <w:jc w:val="center"/>
              <w:rPr>
                <w:rFonts w:ascii="Times New Roman" w:eastAsia="仿宋_GB2312"/>
              </w:rPr>
            </w:pPr>
          </w:p>
        </w:tc>
        <w:tc>
          <w:tcPr>
            <w:tcW w:w="993" w:type="dxa"/>
          </w:tcPr>
          <w:p w14:paraId="52D2E17F">
            <w:pPr>
              <w:widowControl/>
              <w:jc w:val="center"/>
              <w:rPr>
                <w:rFonts w:ascii="Times New Roman" w:eastAsia="仿宋_GB2312"/>
              </w:rPr>
            </w:pPr>
          </w:p>
        </w:tc>
        <w:tc>
          <w:tcPr>
            <w:tcW w:w="1164" w:type="dxa"/>
          </w:tcPr>
          <w:p w14:paraId="4F49C598">
            <w:pPr>
              <w:widowControl/>
              <w:jc w:val="center"/>
              <w:rPr>
                <w:rFonts w:ascii="Times New Roman" w:eastAsia="仿宋_GB2312"/>
              </w:rPr>
            </w:pPr>
          </w:p>
        </w:tc>
      </w:tr>
      <w:tr w14:paraId="5F4E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50332B2">
            <w:pPr>
              <w:widowControl/>
              <w:jc w:val="center"/>
              <w:rPr>
                <w:rFonts w:ascii="Times New Roman" w:eastAsia="仿宋_GB2312"/>
              </w:rPr>
            </w:pPr>
          </w:p>
        </w:tc>
        <w:tc>
          <w:tcPr>
            <w:tcW w:w="1509" w:type="dxa"/>
          </w:tcPr>
          <w:p w14:paraId="4515F871">
            <w:pPr>
              <w:widowControl/>
              <w:jc w:val="center"/>
              <w:rPr>
                <w:rFonts w:ascii="Times New Roman" w:eastAsia="仿宋_GB2312"/>
              </w:rPr>
            </w:pPr>
          </w:p>
        </w:tc>
        <w:tc>
          <w:tcPr>
            <w:tcW w:w="1382" w:type="dxa"/>
          </w:tcPr>
          <w:p w14:paraId="5A017F39">
            <w:pPr>
              <w:widowControl/>
              <w:jc w:val="center"/>
              <w:rPr>
                <w:rFonts w:ascii="Times New Roman" w:eastAsia="仿宋_GB2312"/>
              </w:rPr>
            </w:pPr>
          </w:p>
        </w:tc>
        <w:tc>
          <w:tcPr>
            <w:tcW w:w="1169" w:type="dxa"/>
          </w:tcPr>
          <w:p w14:paraId="4C4C0E13">
            <w:pPr>
              <w:widowControl/>
              <w:jc w:val="center"/>
              <w:rPr>
                <w:rFonts w:ascii="Times New Roman" w:eastAsia="仿宋_GB2312"/>
              </w:rPr>
            </w:pPr>
          </w:p>
        </w:tc>
        <w:tc>
          <w:tcPr>
            <w:tcW w:w="993" w:type="dxa"/>
          </w:tcPr>
          <w:p w14:paraId="1E54A5D8">
            <w:pPr>
              <w:widowControl/>
              <w:jc w:val="center"/>
              <w:rPr>
                <w:rFonts w:ascii="Times New Roman" w:eastAsia="仿宋_GB2312"/>
              </w:rPr>
            </w:pPr>
          </w:p>
        </w:tc>
        <w:tc>
          <w:tcPr>
            <w:tcW w:w="1164" w:type="dxa"/>
          </w:tcPr>
          <w:p w14:paraId="22FBA336">
            <w:pPr>
              <w:widowControl/>
              <w:jc w:val="center"/>
              <w:rPr>
                <w:rFonts w:ascii="Times New Roman" w:eastAsia="仿宋_GB2312"/>
              </w:rPr>
            </w:pPr>
          </w:p>
        </w:tc>
      </w:tr>
      <w:tr w14:paraId="47DA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226C42E">
            <w:pPr>
              <w:widowControl/>
              <w:jc w:val="center"/>
              <w:rPr>
                <w:rFonts w:ascii="Times New Roman" w:eastAsia="仿宋_GB2312"/>
              </w:rPr>
            </w:pPr>
          </w:p>
        </w:tc>
        <w:tc>
          <w:tcPr>
            <w:tcW w:w="1509" w:type="dxa"/>
          </w:tcPr>
          <w:p w14:paraId="646FEA1B">
            <w:pPr>
              <w:widowControl/>
              <w:jc w:val="center"/>
              <w:rPr>
                <w:rFonts w:ascii="Times New Roman" w:eastAsia="仿宋_GB2312"/>
              </w:rPr>
            </w:pPr>
          </w:p>
        </w:tc>
        <w:tc>
          <w:tcPr>
            <w:tcW w:w="1382" w:type="dxa"/>
          </w:tcPr>
          <w:p w14:paraId="396C6BF1">
            <w:pPr>
              <w:widowControl/>
              <w:jc w:val="center"/>
              <w:rPr>
                <w:rFonts w:ascii="Times New Roman" w:eastAsia="仿宋_GB2312"/>
              </w:rPr>
            </w:pPr>
          </w:p>
        </w:tc>
        <w:tc>
          <w:tcPr>
            <w:tcW w:w="1169" w:type="dxa"/>
          </w:tcPr>
          <w:p w14:paraId="6CE77851">
            <w:pPr>
              <w:widowControl/>
              <w:jc w:val="center"/>
              <w:rPr>
                <w:rFonts w:ascii="Times New Roman" w:eastAsia="仿宋_GB2312"/>
              </w:rPr>
            </w:pPr>
          </w:p>
        </w:tc>
        <w:tc>
          <w:tcPr>
            <w:tcW w:w="993" w:type="dxa"/>
          </w:tcPr>
          <w:p w14:paraId="7D7CDE60">
            <w:pPr>
              <w:widowControl/>
              <w:jc w:val="center"/>
              <w:rPr>
                <w:rFonts w:ascii="Times New Roman" w:eastAsia="仿宋_GB2312"/>
              </w:rPr>
            </w:pPr>
          </w:p>
        </w:tc>
        <w:tc>
          <w:tcPr>
            <w:tcW w:w="1164" w:type="dxa"/>
          </w:tcPr>
          <w:p w14:paraId="6BBAE7B9">
            <w:pPr>
              <w:widowControl/>
              <w:jc w:val="center"/>
              <w:rPr>
                <w:rFonts w:ascii="Times New Roman" w:eastAsia="仿宋_GB2312"/>
              </w:rPr>
            </w:pPr>
          </w:p>
        </w:tc>
      </w:tr>
      <w:tr w14:paraId="2001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5F1A00A5">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7CC9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1E4BBF45">
            <w:pPr>
              <w:widowControl/>
              <w:jc w:val="left"/>
              <w:rPr>
                <w:rFonts w:ascii="Times New Roman" w:eastAsia="仿宋_GB2312"/>
              </w:rPr>
            </w:pPr>
            <w:r>
              <w:rPr>
                <w:rFonts w:hint="eastAsia" w:ascii="Times New Roman" w:eastAsia="仿宋_GB2312"/>
              </w:rPr>
              <w:t>备注：</w:t>
            </w:r>
          </w:p>
          <w:p w14:paraId="712899E3">
            <w:pPr>
              <w:widowControl/>
              <w:jc w:val="left"/>
              <w:rPr>
                <w:rFonts w:ascii="Times New Roman" w:eastAsia="仿宋_GB2312"/>
              </w:rPr>
            </w:pPr>
          </w:p>
          <w:p w14:paraId="493FDF13">
            <w:pPr>
              <w:widowControl/>
              <w:jc w:val="left"/>
              <w:rPr>
                <w:rFonts w:ascii="Times New Roman" w:eastAsia="仿宋_GB2312"/>
              </w:rPr>
            </w:pPr>
          </w:p>
          <w:p w14:paraId="2843D651">
            <w:pPr>
              <w:widowControl/>
              <w:jc w:val="left"/>
              <w:rPr>
                <w:rFonts w:ascii="Times New Roman" w:eastAsia="仿宋_GB2312"/>
              </w:rPr>
            </w:pPr>
          </w:p>
        </w:tc>
      </w:tr>
    </w:tbl>
    <w:p w14:paraId="00502F81">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p w14:paraId="7535434E">
      <w:pPr>
        <w:widowControl/>
        <w:adjustRightInd w:val="0"/>
        <w:snapToGrid w:val="0"/>
        <w:jc w:val="center"/>
        <w:outlineLvl w:val="0"/>
        <w:rPr>
          <w:rFonts w:hint="eastAsia" w:ascii="方正小标宋_GBK" w:hAnsi="方正小标宋_GBK" w:eastAsia="方正小标宋_GBK" w:cs="方正小标宋_GBK"/>
          <w:sz w:val="44"/>
          <w:szCs w:val="32"/>
        </w:rPr>
      </w:pPr>
      <w:bookmarkStart w:id="20" w:name="_Toc17254"/>
      <w:r>
        <w:rPr>
          <w:rFonts w:hint="eastAsia" w:ascii="方正小标宋_GBK" w:hAnsi="方正小标宋_GBK" w:eastAsia="方正小标宋_GBK" w:cs="方正小标宋_GBK"/>
          <w:sz w:val="44"/>
          <w:szCs w:val="32"/>
        </w:rPr>
        <w:t>法定代表人身份证明书</w:t>
      </w:r>
      <w:bookmarkEnd w:id="20"/>
    </w:p>
    <w:p w14:paraId="529EB3E2">
      <w:pPr>
        <w:widowControl/>
        <w:ind w:firstLine="632" w:firstLineChars="200"/>
        <w:rPr>
          <w:rFonts w:ascii="Times New Roman" w:eastAsia="仿宋_GB2312"/>
        </w:rPr>
      </w:pPr>
    </w:p>
    <w:p w14:paraId="1209A942">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3BA67DC0">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274338CE">
      <w:pPr>
        <w:widowControl/>
        <w:ind w:firstLine="632" w:firstLineChars="200"/>
        <w:rPr>
          <w:rFonts w:ascii="Times New Roman" w:eastAsia="仿宋_GB2312"/>
        </w:rPr>
      </w:pPr>
    </w:p>
    <w:p w14:paraId="4C50EE35">
      <w:pPr>
        <w:widowControl/>
        <w:ind w:firstLine="632" w:firstLineChars="200"/>
        <w:rPr>
          <w:rFonts w:ascii="Times New Roman" w:eastAsia="仿宋_GB2312"/>
        </w:rPr>
      </w:pPr>
      <w:r>
        <w:rPr>
          <w:rFonts w:hint="eastAsia" w:ascii="Times New Roman" w:eastAsia="仿宋_GB2312"/>
        </w:rPr>
        <w:t>特此证明。</w:t>
      </w:r>
    </w:p>
    <w:p w14:paraId="17487D8B">
      <w:pPr>
        <w:widowControl/>
        <w:ind w:firstLine="632" w:firstLineChars="200"/>
        <w:rPr>
          <w:rFonts w:ascii="Times New Roman" w:eastAsia="仿宋_GB2312"/>
        </w:rPr>
      </w:pPr>
    </w:p>
    <w:p w14:paraId="3A135839">
      <w:pPr>
        <w:widowControl/>
        <w:ind w:firstLine="632" w:firstLineChars="200"/>
        <w:rPr>
          <w:rFonts w:ascii="Times New Roman" w:eastAsia="仿宋_GB2312"/>
        </w:rPr>
      </w:pPr>
      <w:r>
        <w:rPr>
          <w:rFonts w:hint="eastAsia" w:ascii="Times New Roman" w:eastAsia="仿宋_GB2312"/>
        </w:rPr>
        <w:t>投标人：                                   （盖章）</w:t>
      </w:r>
    </w:p>
    <w:p w14:paraId="32067737">
      <w:pPr>
        <w:pStyle w:val="2"/>
        <w:widowControl/>
        <w:ind w:firstLine="632" w:firstLineChars="200"/>
        <w:rPr>
          <w:rFonts w:ascii="Times New Roman" w:eastAsia="仿宋_GB2312"/>
        </w:rPr>
      </w:pPr>
    </w:p>
    <w:p w14:paraId="183AAF01">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67C20142">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AB2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2B09D6BA">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466CDB68">
      <w:pPr>
        <w:widowControl/>
        <w:ind w:firstLine="632" w:firstLineChars="200"/>
        <w:rPr>
          <w:rFonts w:hAnsi="宋体" w:eastAsia="仿宋_GB2312"/>
          <w:szCs w:val="32"/>
        </w:rPr>
      </w:pPr>
      <w:r>
        <w:rPr>
          <w:rFonts w:ascii="Times New Roman" w:hAnsi="宋体" w:eastAsia="仿宋_GB2312"/>
          <w:szCs w:val="32"/>
        </w:rPr>
        <w:br w:type="page"/>
      </w:r>
    </w:p>
    <w:p w14:paraId="183A0BAF">
      <w:pPr>
        <w:adjustRightInd w:val="0"/>
        <w:snapToGrid w:val="0"/>
        <w:jc w:val="center"/>
        <w:outlineLvl w:val="0"/>
        <w:rPr>
          <w:rFonts w:hint="eastAsia" w:ascii="方正小标宋_GBK" w:hAnsi="方正小标宋_GBK" w:eastAsia="方正小标宋_GBK" w:cs="方正小标宋_GBK"/>
          <w:sz w:val="44"/>
          <w:szCs w:val="32"/>
        </w:rPr>
      </w:pPr>
      <w:bookmarkStart w:id="21" w:name="_Toc17087"/>
      <w:r>
        <w:rPr>
          <w:rFonts w:hint="eastAsia" w:ascii="方正小标宋_GBK" w:hAnsi="方正小标宋_GBK" w:eastAsia="方正小标宋_GBK" w:cs="方正小标宋_GBK"/>
          <w:sz w:val="44"/>
          <w:szCs w:val="32"/>
        </w:rPr>
        <w:t>法定代表人授权委托书</w:t>
      </w:r>
      <w:bookmarkEnd w:id="21"/>
    </w:p>
    <w:p w14:paraId="3963924C">
      <w:pPr>
        <w:widowControl/>
        <w:tabs>
          <w:tab w:val="left" w:pos="420"/>
        </w:tabs>
        <w:rPr>
          <w:rFonts w:hAnsi="宋体" w:eastAsia="仿宋_GB2312"/>
          <w:szCs w:val="24"/>
        </w:rPr>
      </w:pPr>
    </w:p>
    <w:p w14:paraId="15FF23E2">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2468697B">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01D12373">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12D98D1C">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7FCBE2D5">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3F5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1CF353DC">
            <w:pPr>
              <w:spacing w:line="360" w:lineRule="auto"/>
              <w:jc w:val="center"/>
              <w:rPr>
                <w:rFonts w:ascii="宋体" w:hAnsi="宋体"/>
                <w:szCs w:val="32"/>
              </w:rPr>
            </w:pPr>
            <w:r>
              <w:rPr>
                <w:rFonts w:hint="eastAsia" w:ascii="宋体" w:hAnsi="宋体"/>
                <w:b/>
                <w:sz w:val="28"/>
                <w:szCs w:val="28"/>
              </w:rPr>
              <w:t>（附委托代表人身份证正反面）</w:t>
            </w:r>
          </w:p>
        </w:tc>
      </w:tr>
    </w:tbl>
    <w:p w14:paraId="4121F7B9">
      <w:pPr>
        <w:pStyle w:val="9"/>
        <w:widowControl/>
        <w:autoSpaceDE/>
        <w:autoSpaceDN/>
        <w:ind w:firstLine="632" w:firstLineChars="200"/>
        <w:jc w:val="both"/>
        <w:rPr>
          <w:rFonts w:hint="default" w:ascii="Times New Roman" w:eastAsia="仿宋_GB2312"/>
          <w:sz w:val="32"/>
        </w:rPr>
      </w:pPr>
    </w:p>
    <w:p w14:paraId="308064C3">
      <w:pPr>
        <w:widowControl/>
        <w:jc w:val="center"/>
        <w:outlineLvl w:val="0"/>
        <w:rPr>
          <w:rFonts w:hint="eastAsia" w:ascii="方正小标宋_GBK" w:hAnsi="方正小标宋_GBK" w:eastAsia="方正小标宋_GBK" w:cs="方正小标宋_GBK"/>
          <w:sz w:val="44"/>
        </w:rPr>
      </w:pPr>
      <w:bookmarkStart w:id="22" w:name="_Toc15196"/>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22"/>
    </w:p>
    <w:p w14:paraId="1622F9DE">
      <w:pPr>
        <w:widowControl/>
        <w:rPr>
          <w:rFonts w:ascii="Times New Roman" w:eastAsia="仿宋_GB2312"/>
        </w:rPr>
      </w:pPr>
      <w:r>
        <w:rPr>
          <w:rFonts w:hint="eastAsia" w:ascii="Times New Roman" w:eastAsia="仿宋_GB2312"/>
        </w:rPr>
        <w:t>中牟县中医院：</w:t>
      </w:r>
    </w:p>
    <w:p w14:paraId="45ED7F01">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6E9EF8A1">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79E72B07">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0AB77C2F">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108E09BE">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38F84961">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22D704E3">
      <w:pPr>
        <w:widowControl/>
        <w:ind w:firstLine="632" w:firstLineChars="200"/>
        <w:rPr>
          <w:rFonts w:ascii="Times New Roman" w:eastAsia="仿宋_GB2312"/>
        </w:rPr>
      </w:pPr>
      <w:r>
        <w:rPr>
          <w:rFonts w:hint="eastAsia" w:ascii="Times New Roman" w:eastAsia="仿宋_GB2312"/>
        </w:rPr>
        <w:t>投标单位名称（盖章）：</w:t>
      </w:r>
    </w:p>
    <w:p w14:paraId="1A8E66F6">
      <w:pPr>
        <w:widowControl/>
        <w:ind w:firstLine="632" w:firstLineChars="200"/>
        <w:rPr>
          <w:rFonts w:ascii="Times New Roman" w:eastAsia="仿宋_GB2312"/>
        </w:rPr>
      </w:pPr>
      <w:r>
        <w:rPr>
          <w:rFonts w:hint="eastAsia" w:ascii="Times New Roman" w:eastAsia="仿宋_GB2312"/>
        </w:rPr>
        <w:t>法定代表人（签字）：</w:t>
      </w:r>
    </w:p>
    <w:p w14:paraId="0034D9C4">
      <w:pPr>
        <w:widowControl/>
        <w:ind w:firstLine="632" w:firstLineChars="200"/>
        <w:rPr>
          <w:rFonts w:ascii="Times New Roman" w:eastAsia="仿宋_GB2312"/>
        </w:rPr>
      </w:pPr>
    </w:p>
    <w:p w14:paraId="4649CC33">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7891ABE5">
      <w:pPr>
        <w:widowControl/>
        <w:jc w:val="left"/>
        <w:rPr>
          <w:rFonts w:ascii="Times New Roman" w:eastAsia="仿宋_GB2312"/>
        </w:rPr>
      </w:pPr>
      <w:r>
        <w:rPr>
          <w:rFonts w:ascii="Times New Roman" w:eastAsia="仿宋_GB2312"/>
        </w:rPr>
        <w:br w:type="page"/>
      </w:r>
    </w:p>
    <w:p w14:paraId="5E6F7B65">
      <w:pPr>
        <w:widowControl/>
        <w:jc w:val="center"/>
        <w:outlineLvl w:val="0"/>
        <w:rPr>
          <w:rFonts w:hint="eastAsia" w:ascii="方正小标宋_GBK" w:hAnsi="方正小标宋_GBK" w:eastAsia="方正小标宋_GBK" w:cs="方正小标宋_GBK"/>
          <w:sz w:val="44"/>
        </w:rPr>
      </w:pPr>
      <w:bookmarkStart w:id="23" w:name="_Toc10814"/>
      <w:r>
        <w:rPr>
          <w:rFonts w:hint="eastAsia" w:ascii="方正小标宋_GBK" w:hAnsi="方正小标宋_GBK" w:eastAsia="方正小标宋_GBK" w:cs="方正小标宋_GBK"/>
          <w:sz w:val="44"/>
        </w:rPr>
        <w:t>售后服务承诺书</w:t>
      </w:r>
      <w:bookmarkEnd w:id="23"/>
    </w:p>
    <w:p w14:paraId="5FEBD9BA">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5D50EDF7">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72885B84">
      <w:pPr>
        <w:widowControl/>
        <w:ind w:firstLine="632" w:firstLineChars="200"/>
        <w:outlineLvl w:val="0"/>
        <w:rPr>
          <w:rFonts w:ascii="Times New Roman" w:hAnsi="黑体" w:eastAsia="黑体"/>
        </w:rPr>
      </w:pPr>
      <w:bookmarkStart w:id="24" w:name="_Toc23897"/>
      <w:r>
        <w:rPr>
          <w:rFonts w:hint="eastAsia" w:ascii="Times New Roman" w:hAnsi="黑体" w:eastAsia="黑体"/>
        </w:rPr>
        <w:t>一、</w:t>
      </w:r>
      <w:r>
        <w:rPr>
          <w:rFonts w:ascii="Times New Roman" w:hAnsi="黑体" w:eastAsia="黑体"/>
        </w:rPr>
        <w:t>产品质量承诺</w:t>
      </w:r>
      <w:bookmarkEnd w:id="24"/>
    </w:p>
    <w:p w14:paraId="291CFBC2">
      <w:pPr>
        <w:widowControl/>
        <w:ind w:firstLine="632" w:firstLineChars="200"/>
        <w:outlineLvl w:val="9"/>
        <w:rPr>
          <w:rFonts w:ascii="Times New Roman" w:hAnsi="黑体" w:eastAsia="黑体"/>
        </w:rPr>
      </w:pPr>
    </w:p>
    <w:p w14:paraId="3BCA42A8">
      <w:pPr>
        <w:widowControl/>
        <w:ind w:firstLine="632" w:firstLineChars="200"/>
        <w:outlineLvl w:val="9"/>
        <w:rPr>
          <w:rFonts w:ascii="Times New Roman" w:hAnsi="黑体" w:eastAsia="黑体"/>
        </w:rPr>
      </w:pPr>
    </w:p>
    <w:p w14:paraId="6C4FAF5A">
      <w:pPr>
        <w:widowControl/>
        <w:ind w:firstLine="632" w:firstLineChars="200"/>
        <w:outlineLvl w:val="0"/>
        <w:rPr>
          <w:rFonts w:ascii="Times New Roman" w:hAnsi="黑体" w:eastAsia="黑体"/>
        </w:rPr>
      </w:pPr>
      <w:bookmarkStart w:id="25" w:name="_Toc26352"/>
      <w:r>
        <w:rPr>
          <w:rFonts w:hint="eastAsia" w:ascii="Times New Roman" w:hAnsi="黑体" w:eastAsia="黑体"/>
        </w:rPr>
        <w:t>二、</w:t>
      </w:r>
      <w:r>
        <w:rPr>
          <w:rFonts w:ascii="Times New Roman" w:hAnsi="黑体" w:eastAsia="黑体"/>
        </w:rPr>
        <w:t>售后服务承诺</w:t>
      </w:r>
      <w:bookmarkEnd w:id="25"/>
    </w:p>
    <w:p w14:paraId="6D4972F9">
      <w:pPr>
        <w:widowControl/>
        <w:ind w:firstLine="632" w:firstLineChars="200"/>
        <w:rPr>
          <w:rFonts w:ascii="Times New Roman" w:eastAsia="仿宋_GB2312"/>
        </w:rPr>
      </w:pPr>
    </w:p>
    <w:p w14:paraId="1FDB5027">
      <w:pPr>
        <w:widowControl/>
        <w:ind w:firstLine="632" w:firstLineChars="200"/>
        <w:rPr>
          <w:rFonts w:ascii="Times New Roman" w:eastAsia="仿宋_GB2312"/>
        </w:rPr>
      </w:pPr>
    </w:p>
    <w:p w14:paraId="4D5B7ABA">
      <w:pPr>
        <w:widowControl/>
        <w:ind w:firstLine="632" w:firstLineChars="200"/>
        <w:outlineLvl w:val="0"/>
        <w:rPr>
          <w:rFonts w:ascii="Times New Roman" w:hAnsi="黑体" w:eastAsia="黑体"/>
        </w:rPr>
      </w:pPr>
      <w:bookmarkStart w:id="26" w:name="_Toc15077"/>
      <w:r>
        <w:rPr>
          <w:rFonts w:hint="eastAsia" w:ascii="Times New Roman" w:hAnsi="黑体" w:eastAsia="黑体"/>
        </w:rPr>
        <w:t>三、</w:t>
      </w:r>
      <w:r>
        <w:rPr>
          <w:rFonts w:ascii="Times New Roman" w:hAnsi="黑体" w:eastAsia="黑体"/>
        </w:rPr>
        <w:t xml:space="preserve"> 培训计划</w:t>
      </w:r>
      <w:bookmarkEnd w:id="26"/>
    </w:p>
    <w:p w14:paraId="2EDEE433">
      <w:pPr>
        <w:widowControl/>
        <w:ind w:firstLine="632" w:firstLineChars="200"/>
        <w:rPr>
          <w:rFonts w:ascii="Times New Roman" w:eastAsia="仿宋_GB2312"/>
        </w:rPr>
      </w:pPr>
    </w:p>
    <w:p w14:paraId="5E17CE8B">
      <w:pPr>
        <w:widowControl/>
        <w:ind w:firstLine="632" w:firstLineChars="200"/>
        <w:rPr>
          <w:rFonts w:ascii="Times New Roman" w:eastAsia="仿宋_GB2312"/>
        </w:rPr>
      </w:pPr>
    </w:p>
    <w:p w14:paraId="18DE9A05">
      <w:pPr>
        <w:widowControl/>
        <w:ind w:firstLine="632" w:firstLineChars="200"/>
        <w:outlineLvl w:val="0"/>
        <w:rPr>
          <w:rFonts w:ascii="Times New Roman" w:hAnsi="黑体" w:eastAsia="黑体"/>
        </w:rPr>
      </w:pPr>
      <w:bookmarkStart w:id="27" w:name="_Toc8330"/>
      <w:r>
        <w:rPr>
          <w:rFonts w:hint="eastAsia" w:ascii="Times New Roman" w:hAnsi="黑体" w:eastAsia="黑体"/>
        </w:rPr>
        <w:t>四、</w:t>
      </w:r>
      <w:r>
        <w:rPr>
          <w:rFonts w:ascii="Times New Roman" w:hAnsi="黑体" w:eastAsia="黑体"/>
        </w:rPr>
        <w:t xml:space="preserve"> 其他事项</w:t>
      </w:r>
      <w:bookmarkEnd w:id="27"/>
    </w:p>
    <w:p w14:paraId="77EBAB6E">
      <w:pPr>
        <w:widowControl/>
        <w:ind w:firstLine="632" w:firstLineChars="200"/>
        <w:rPr>
          <w:rFonts w:ascii="Times New Roman" w:eastAsia="仿宋_GB2312"/>
        </w:rPr>
      </w:pPr>
    </w:p>
    <w:p w14:paraId="1F4C2626">
      <w:pPr>
        <w:widowControl/>
        <w:ind w:firstLine="632" w:firstLineChars="200"/>
        <w:rPr>
          <w:rFonts w:ascii="Times New Roman" w:eastAsia="仿宋_GB2312"/>
        </w:rPr>
      </w:pPr>
    </w:p>
    <w:p w14:paraId="7686E3F3">
      <w:pPr>
        <w:widowControl/>
        <w:ind w:firstLine="632" w:firstLineChars="200"/>
        <w:rPr>
          <w:rFonts w:ascii="Times New Roman" w:eastAsia="仿宋_GB2312"/>
        </w:rPr>
      </w:pPr>
    </w:p>
    <w:p w14:paraId="6B94714B">
      <w:pPr>
        <w:widowControl/>
        <w:ind w:firstLine="632" w:firstLineChars="200"/>
        <w:outlineLvl w:val="0"/>
        <w:rPr>
          <w:rFonts w:ascii="Times New Roman" w:hAnsi="黑体" w:eastAsia="黑体"/>
        </w:rPr>
      </w:pPr>
      <w:bookmarkStart w:id="28" w:name="_Toc28670"/>
      <w:r>
        <w:rPr>
          <w:rFonts w:hint="eastAsia" w:ascii="Times New Roman" w:hAnsi="黑体" w:eastAsia="黑体"/>
        </w:rPr>
        <w:t>五、保修及服务响应时间承诺</w:t>
      </w:r>
      <w:bookmarkEnd w:id="28"/>
    </w:p>
    <w:p w14:paraId="7361CBEC">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8825">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FA36">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343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2DD3">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88EE">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670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9C7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0C7F">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B41B">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80911">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955A">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7A8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0D1E7A7D"/>
    <w:multiLevelType w:val="singleLevel"/>
    <w:tmpl w:val="0D1E7A7D"/>
    <w:lvl w:ilvl="0" w:tentative="0">
      <w:start w:val="1"/>
      <w:numFmt w:val="chineseCounting"/>
      <w:suff w:val="nothing"/>
      <w:lvlText w:val="%1、"/>
      <w:lvlJc w:val="left"/>
      <w:rPr>
        <w:rFonts w:hint="eastAsia"/>
      </w:rPr>
    </w:lvl>
  </w:abstractNum>
  <w:abstractNum w:abstractNumId="3">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4">
    <w:nsid w:val="4B5D74B6"/>
    <w:multiLevelType w:val="singleLevel"/>
    <w:tmpl w:val="4B5D74B6"/>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446719B"/>
    <w:rsid w:val="09EA0953"/>
    <w:rsid w:val="125C320A"/>
    <w:rsid w:val="1AFF5573"/>
    <w:rsid w:val="1F152DBD"/>
    <w:rsid w:val="1FF84581"/>
    <w:rsid w:val="20BF5BE7"/>
    <w:rsid w:val="212D217D"/>
    <w:rsid w:val="30807C95"/>
    <w:rsid w:val="33E6085B"/>
    <w:rsid w:val="34B36144"/>
    <w:rsid w:val="357F4A53"/>
    <w:rsid w:val="451A31CD"/>
    <w:rsid w:val="49B27B44"/>
    <w:rsid w:val="4A1C205C"/>
    <w:rsid w:val="50ED1475"/>
    <w:rsid w:val="536846E4"/>
    <w:rsid w:val="6BE81C3A"/>
    <w:rsid w:val="73E31F90"/>
    <w:rsid w:val="7DAE5640"/>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9">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character" w:customStyle="1" w:styleId="11">
    <w:name w:val="font51"/>
    <w:basedOn w:val="7"/>
    <w:qFormat/>
    <w:uiPriority w:val="0"/>
    <w:rPr>
      <w:rFonts w:hint="eastAsia" w:ascii="宋体" w:hAnsi="宋体" w:eastAsia="宋体" w:cs="宋体"/>
      <w:i/>
      <w:iCs/>
      <w:color w:val="000000"/>
      <w:sz w:val="20"/>
      <w:szCs w:val="20"/>
      <w:u w:val="none"/>
    </w:rPr>
  </w:style>
  <w:style w:type="character" w:customStyle="1" w:styleId="12">
    <w:name w:val="font21"/>
    <w:basedOn w:val="7"/>
    <w:qFormat/>
    <w:uiPriority w:val="0"/>
    <w:rPr>
      <w:rFonts w:hint="eastAsia" w:ascii="宋体" w:hAnsi="宋体" w:eastAsia="宋体" w:cs="宋体"/>
      <w:b/>
      <w:bCs/>
      <w:color w:val="000000"/>
      <w:sz w:val="24"/>
      <w:szCs w:val="24"/>
      <w:u w:val="none"/>
    </w:rPr>
  </w:style>
  <w:style w:type="character" w:customStyle="1" w:styleId="13">
    <w:name w:val="font61"/>
    <w:basedOn w:val="7"/>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4412</Words>
  <Characters>4677</Characters>
  <Lines>0</Lines>
  <Paragraphs>0</Paragraphs>
  <TotalTime>7</TotalTime>
  <ScaleCrop>false</ScaleCrop>
  <LinksUpToDate>false</LinksUpToDate>
  <CharactersWithSpaces>5325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、༺晴耕雨读ཀོ࿐</cp:lastModifiedBy>
  <cp:lastPrinted>2026-04-23T23:51:00Z</cp:lastPrinted>
  <dcterms:modified xsi:type="dcterms:W3CDTF">2026-05-08T07:15:31Z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43BF4E0AE70041BF962EF11622A33A3E</vt:lpwstr>
  </property>
  <property fmtid="{D5CDD505-2E9C-101B-9397-08002B2CF9AE}" pid="4" name="KSOTemplateDocerSaveRecord">
    <vt:lpwstr>eyJoZGlkIjoiYTI2YzRmNjZjMjkxYjc2MTM3MzQ4OGM0MDhmZjk3MzUiLCJ1c2VySWQiOiIxNzMxNTM3NjU4In0=</vt:lpwstr>
  </property>
</Properties>
</file>